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12" w:rsidRPr="00537C5D" w:rsidRDefault="00AE427C" w:rsidP="007E5813">
      <w:pPr>
        <w:pStyle w:val="BodyA"/>
        <w:spacing w:after="0" w:line="240" w:lineRule="auto"/>
        <w:jc w:val="center"/>
        <w:rPr>
          <w:rFonts w:ascii="Times New Roman" w:eastAsia="Times New Roman" w:hAnsi="Times New Roman" w:cs="Times New Roman"/>
          <w:b/>
          <w:bCs/>
          <w:sz w:val="24"/>
          <w:szCs w:val="24"/>
        </w:rPr>
      </w:pPr>
      <w:r w:rsidRPr="00537C5D">
        <w:rPr>
          <w:rFonts w:ascii="Times New Roman" w:hAnsi="Times New Roman" w:cs="Times New Roman"/>
          <w:b/>
          <w:bCs/>
          <w:sz w:val="24"/>
          <w:szCs w:val="24"/>
        </w:rPr>
        <w:t>PETITION FOR REMISSION OR MITIGATION</w:t>
      </w:r>
      <w:r w:rsidR="007E5813" w:rsidRPr="00537C5D">
        <w:rPr>
          <w:rFonts w:ascii="Times New Roman" w:hAnsi="Times New Roman" w:cs="Times New Roman"/>
          <w:b/>
          <w:bCs/>
          <w:sz w:val="24"/>
          <w:szCs w:val="24"/>
        </w:rPr>
        <w:br/>
        <w:t xml:space="preserve">OF </w:t>
      </w:r>
      <w:r w:rsidR="007E5813" w:rsidRPr="00537C5D">
        <w:rPr>
          <w:rFonts w:ascii="Times New Roman" w:hAnsi="Times New Roman" w:cs="Times New Roman"/>
          <w:b/>
          <w:bCs/>
          <w:sz w:val="24"/>
          <w:szCs w:val="24"/>
          <w:highlight w:val="yellow"/>
        </w:rPr>
        <w:t>[[NAME]]</w:t>
      </w:r>
      <w:r w:rsidRPr="00537C5D">
        <w:rPr>
          <w:rFonts w:ascii="Times New Roman" w:eastAsia="Times New Roman" w:hAnsi="Times New Roman" w:cs="Times New Roman"/>
          <w:b/>
          <w:bCs/>
          <w:sz w:val="24"/>
          <w:szCs w:val="24"/>
        </w:rPr>
        <w:br/>
      </w:r>
    </w:p>
    <w:p w:rsidR="00823C12" w:rsidRPr="00537C5D" w:rsidRDefault="00AE427C">
      <w:pPr>
        <w:pStyle w:val="NoSpacing"/>
        <w:spacing w:line="480" w:lineRule="auto"/>
      </w:pPr>
      <w:r w:rsidRPr="00537C5D">
        <w:tab/>
        <w:t xml:space="preserve">Pursuant to 19 U.S.C. § 1618 and 31 U.S.C. § 5321(c), </w:t>
      </w:r>
      <w:r w:rsidR="007E5813" w:rsidRPr="00537C5D">
        <w:rPr>
          <w:highlight w:val="yellow"/>
        </w:rPr>
        <w:t>[[name]]</w:t>
      </w:r>
      <w:r w:rsidRPr="00537C5D">
        <w:t xml:space="preserve"> hereby petition</w:t>
      </w:r>
      <w:r w:rsidR="007E5813" w:rsidRPr="00537C5D">
        <w:t>s</w:t>
      </w:r>
      <w:r w:rsidRPr="00537C5D">
        <w:t xml:space="preserve"> the </w:t>
      </w:r>
      <w:r w:rsidR="00941BEC" w:rsidRPr="00537C5D">
        <w:t xml:space="preserve">United States Secretary of the Treasury, the </w:t>
      </w:r>
      <w:r w:rsidRPr="00537C5D">
        <w:t>United States Department of Justice</w:t>
      </w:r>
      <w:r w:rsidR="00941BEC" w:rsidRPr="00537C5D">
        <w:t>,</w:t>
      </w:r>
      <w:r w:rsidRPr="00537C5D">
        <w:t xml:space="preserve"> and the Internal Revenue Service to remit or mitigate </w:t>
      </w:r>
      <w:r w:rsidR="007E5813" w:rsidRPr="00537C5D">
        <w:rPr>
          <w:highlight w:val="yellow"/>
        </w:rPr>
        <w:t>[[amount</w:t>
      </w:r>
      <w:r w:rsidR="005F7912" w:rsidRPr="00537C5D">
        <w:rPr>
          <w:highlight w:val="yellow"/>
        </w:rPr>
        <w:t xml:space="preserve"> ultimately forfeited</w:t>
      </w:r>
      <w:r w:rsidR="007E5813" w:rsidRPr="00537C5D">
        <w:rPr>
          <w:highlight w:val="yellow"/>
        </w:rPr>
        <w:t>]]</w:t>
      </w:r>
      <w:r w:rsidRPr="00537C5D">
        <w:t xml:space="preserve"> that was </w:t>
      </w:r>
      <w:r w:rsidR="005F7912" w:rsidRPr="00537C5D">
        <w:t>taken</w:t>
      </w:r>
      <w:r w:rsidRPr="00537C5D">
        <w:t xml:space="preserve"> from </w:t>
      </w:r>
      <w:r w:rsidR="007E5813" w:rsidRPr="00537C5D">
        <w:rPr>
          <w:highlight w:val="yellow"/>
        </w:rPr>
        <w:t>[[bank]]</w:t>
      </w:r>
      <w:r w:rsidRPr="00537C5D">
        <w:t xml:space="preserve"> on</w:t>
      </w:r>
      <w:r w:rsidR="009B64C4" w:rsidRPr="00537C5D">
        <w:t xml:space="preserve"> or about</w:t>
      </w:r>
      <w:r w:rsidRPr="00537C5D">
        <w:t xml:space="preserve"> </w:t>
      </w:r>
      <w:r w:rsidR="007E5813" w:rsidRPr="00537C5D">
        <w:rPr>
          <w:highlight w:val="yellow"/>
        </w:rPr>
        <w:t>[[date</w:t>
      </w:r>
      <w:r w:rsidR="005F7912" w:rsidRPr="00537C5D">
        <w:rPr>
          <w:highlight w:val="yellow"/>
        </w:rPr>
        <w:t xml:space="preserve"> of seizure</w:t>
      </w:r>
      <w:r w:rsidR="007E5813" w:rsidRPr="00537C5D">
        <w:rPr>
          <w:highlight w:val="yellow"/>
        </w:rPr>
        <w:t>]]</w:t>
      </w:r>
      <w:r w:rsidRPr="00537C5D">
        <w:t xml:space="preserve">. </w:t>
      </w:r>
      <w:r w:rsidR="005F44E1" w:rsidRPr="00537C5D">
        <w:rPr>
          <w:highlight w:val="yellow"/>
        </w:rPr>
        <w:t>[[Name]]</w:t>
      </w:r>
      <w:r w:rsidR="005F44E1" w:rsidRPr="00537C5D">
        <w:t xml:space="preserve"> has an ownership in those funds because they are </w:t>
      </w:r>
      <w:r w:rsidR="005F44E1" w:rsidRPr="00537C5D">
        <w:rPr>
          <w:highlight w:val="yellow"/>
        </w:rPr>
        <w:t>[[the lawfully-earned proceeds of name’s business]]</w:t>
      </w:r>
      <w:r w:rsidR="005F44E1" w:rsidRPr="00537C5D">
        <w:t xml:space="preserve">. </w:t>
      </w:r>
      <w:r w:rsidRPr="00537C5D">
        <w:t xml:space="preserve">Those funds would not be seized—much less forfeited—under current </w:t>
      </w:r>
      <w:r w:rsidR="005F44E1" w:rsidRPr="00537C5D">
        <w:t>IRS and DOJ</w:t>
      </w:r>
      <w:r w:rsidRPr="00537C5D">
        <w:t xml:space="preserve"> polic</w:t>
      </w:r>
      <w:r w:rsidR="005F44E1" w:rsidRPr="00537C5D">
        <w:t>ies</w:t>
      </w:r>
      <w:r w:rsidRPr="00537C5D">
        <w:t xml:space="preserve">. Now, the government should do the right thing and give the money back. </w:t>
      </w:r>
    </w:p>
    <w:p w:rsidR="00823C12" w:rsidRPr="00537C5D" w:rsidRDefault="00AE427C">
      <w:pPr>
        <w:pStyle w:val="Heading"/>
      </w:pPr>
      <w:bookmarkStart w:id="0" w:name="_Toc424540848"/>
      <w:r w:rsidRPr="00537C5D">
        <w:rPr>
          <w:rFonts w:eastAsia="Arial Unicode MS"/>
        </w:rPr>
        <w:t>INTRODUCTION</w:t>
      </w:r>
      <w:bookmarkEnd w:id="0"/>
    </w:p>
    <w:p w:rsidR="00823C12" w:rsidRDefault="00AE427C">
      <w:pPr>
        <w:pStyle w:val="BodyA"/>
        <w:spacing w:after="0" w:line="480" w:lineRule="auto"/>
        <w:rPr>
          <w:rFonts w:ascii="Times New Roman" w:hAnsi="Times New Roman" w:cs="Times New Roman"/>
          <w:sz w:val="24"/>
          <w:szCs w:val="24"/>
        </w:rPr>
      </w:pPr>
      <w:r w:rsidRPr="00537C5D">
        <w:rPr>
          <w:rFonts w:ascii="Times New Roman" w:eastAsia="Times New Roman" w:hAnsi="Times New Roman" w:cs="Times New Roman"/>
          <w:sz w:val="24"/>
          <w:szCs w:val="24"/>
        </w:rPr>
        <w:tab/>
        <w:t xml:space="preserve">In </w:t>
      </w:r>
      <w:r w:rsidR="007E5813" w:rsidRPr="00537C5D">
        <w:rPr>
          <w:rFonts w:ascii="Times New Roman" w:eastAsia="Times New Roman" w:hAnsi="Times New Roman" w:cs="Times New Roman"/>
          <w:sz w:val="24"/>
          <w:szCs w:val="24"/>
          <w:highlight w:val="yellow"/>
        </w:rPr>
        <w:t>[[month / year]]</w:t>
      </w:r>
      <w:r w:rsidRPr="00537C5D">
        <w:rPr>
          <w:rFonts w:ascii="Times New Roman" w:eastAsia="Times New Roman" w:hAnsi="Times New Roman" w:cs="Times New Roman"/>
          <w:sz w:val="24"/>
          <w:szCs w:val="24"/>
        </w:rPr>
        <w:t xml:space="preserve">, the IRS seized the entire bank account for </w:t>
      </w:r>
      <w:r w:rsidR="007E5813" w:rsidRPr="00537C5D">
        <w:rPr>
          <w:rFonts w:ascii="Times New Roman" w:eastAsia="Times New Roman" w:hAnsi="Times New Roman" w:cs="Times New Roman"/>
          <w:sz w:val="24"/>
          <w:szCs w:val="24"/>
          <w:highlight w:val="yellow"/>
        </w:rPr>
        <w:t>[[name’s]]</w:t>
      </w:r>
      <w:r w:rsidR="007E5813" w:rsidRPr="00537C5D">
        <w:rPr>
          <w:rFonts w:ascii="Times New Roman" w:eastAsia="Times New Roman" w:hAnsi="Times New Roman" w:cs="Times New Roman"/>
          <w:sz w:val="24"/>
          <w:szCs w:val="24"/>
        </w:rPr>
        <w:t xml:space="preserve"> business</w:t>
      </w:r>
      <w:r w:rsidRPr="00537C5D">
        <w:rPr>
          <w:rFonts w:ascii="Times New Roman" w:hAnsi="Times New Roman" w:cs="Times New Roman"/>
          <w:sz w:val="24"/>
          <w:szCs w:val="24"/>
        </w:rPr>
        <w:t xml:space="preserve">, containing </w:t>
      </w:r>
      <w:r w:rsidR="007E5813" w:rsidRPr="00537C5D">
        <w:rPr>
          <w:rFonts w:ascii="Times New Roman" w:hAnsi="Times New Roman" w:cs="Times New Roman"/>
          <w:sz w:val="24"/>
          <w:szCs w:val="24"/>
          <w:highlight w:val="yellow"/>
        </w:rPr>
        <w:t>[[amount</w:t>
      </w:r>
      <w:r w:rsidR="005F7912" w:rsidRPr="00537C5D">
        <w:rPr>
          <w:rFonts w:ascii="Times New Roman" w:hAnsi="Times New Roman" w:cs="Times New Roman"/>
          <w:sz w:val="24"/>
          <w:szCs w:val="24"/>
          <w:highlight w:val="yellow"/>
        </w:rPr>
        <w:t xml:space="preserve"> seized</w:t>
      </w:r>
      <w:r w:rsidR="007E5813" w:rsidRPr="00537C5D">
        <w:rPr>
          <w:rFonts w:ascii="Times New Roman" w:hAnsi="Times New Roman" w:cs="Times New Roman"/>
          <w:sz w:val="24"/>
          <w:szCs w:val="24"/>
          <w:highlight w:val="yellow"/>
        </w:rPr>
        <w:t>]]</w:t>
      </w:r>
      <w:r w:rsidRPr="00537C5D">
        <w:rPr>
          <w:rFonts w:ascii="Times New Roman" w:hAnsi="Times New Roman" w:cs="Times New Roman"/>
          <w:sz w:val="24"/>
          <w:szCs w:val="24"/>
        </w:rPr>
        <w:t xml:space="preserve">. The government took the money because </w:t>
      </w:r>
      <w:r w:rsidR="007E5813" w:rsidRPr="00537C5D">
        <w:rPr>
          <w:rFonts w:ascii="Times New Roman" w:hAnsi="Times New Roman" w:cs="Times New Roman"/>
          <w:sz w:val="24"/>
          <w:szCs w:val="24"/>
          <w:highlight w:val="yellow"/>
        </w:rPr>
        <w:t>[[name]]</w:t>
      </w:r>
      <w:r w:rsidR="007E5813" w:rsidRPr="00537C5D">
        <w:rPr>
          <w:rFonts w:ascii="Times New Roman" w:hAnsi="Times New Roman" w:cs="Times New Roman"/>
          <w:sz w:val="24"/>
          <w:szCs w:val="24"/>
        </w:rPr>
        <w:t xml:space="preserve"> </w:t>
      </w:r>
      <w:r w:rsidR="007E5813" w:rsidRPr="00537C5D">
        <w:rPr>
          <w:rFonts w:ascii="Times New Roman" w:hAnsi="Times New Roman" w:cs="Times New Roman"/>
          <w:sz w:val="24"/>
          <w:szCs w:val="24"/>
          <w:highlight w:val="yellow"/>
        </w:rPr>
        <w:t>[[</w:t>
      </w:r>
      <w:r w:rsidRPr="00537C5D">
        <w:rPr>
          <w:rFonts w:ascii="Times New Roman" w:hAnsi="Times New Roman" w:cs="Times New Roman"/>
          <w:sz w:val="24"/>
          <w:szCs w:val="24"/>
          <w:highlight w:val="yellow"/>
        </w:rPr>
        <w:t>deposited</w:t>
      </w:r>
      <w:r w:rsidR="007E5813" w:rsidRPr="00537C5D">
        <w:rPr>
          <w:rFonts w:ascii="Times New Roman" w:hAnsi="Times New Roman" w:cs="Times New Roman"/>
          <w:sz w:val="24"/>
          <w:szCs w:val="24"/>
          <w:highlight w:val="yellow"/>
        </w:rPr>
        <w:t xml:space="preserve"> or withdrew]]</w:t>
      </w:r>
      <w:r w:rsidRPr="00537C5D">
        <w:rPr>
          <w:rFonts w:ascii="Times New Roman" w:hAnsi="Times New Roman" w:cs="Times New Roman"/>
          <w:sz w:val="24"/>
          <w:szCs w:val="24"/>
        </w:rPr>
        <w:t xml:space="preserve"> cash in amounts under $10,000. Federal law requires banks to report cash transactions over $10,000 and makes it a crime (“structuring”) to deposit</w:t>
      </w:r>
      <w:r w:rsidR="007E5813" w:rsidRPr="00537C5D">
        <w:rPr>
          <w:rFonts w:ascii="Times New Roman" w:hAnsi="Times New Roman" w:cs="Times New Roman"/>
          <w:sz w:val="24"/>
          <w:szCs w:val="24"/>
        </w:rPr>
        <w:t xml:space="preserve"> or withdraw</w:t>
      </w:r>
      <w:r w:rsidRPr="00537C5D">
        <w:rPr>
          <w:rFonts w:ascii="Times New Roman" w:hAnsi="Times New Roman" w:cs="Times New Roman"/>
          <w:sz w:val="24"/>
          <w:szCs w:val="24"/>
        </w:rPr>
        <w:t xml:space="preserve"> cash in amounts under $10,000 in order to evade that reporting requirement. This law was intended to target drug dealers, tax evaders, and other criminals seeking to conceal their activities from the government. But, in </w:t>
      </w:r>
      <w:r w:rsidR="00E155FA" w:rsidRPr="00537C5D">
        <w:rPr>
          <w:rFonts w:ascii="Times New Roman" w:eastAsia="Times New Roman" w:hAnsi="Times New Roman" w:cs="Times New Roman"/>
          <w:sz w:val="24"/>
          <w:szCs w:val="24"/>
        </w:rPr>
        <w:t>the instant</w:t>
      </w:r>
      <w:r w:rsidR="007E5813" w:rsidRPr="00537C5D">
        <w:rPr>
          <w:rFonts w:ascii="Times New Roman" w:eastAsia="Times New Roman" w:hAnsi="Times New Roman" w:cs="Times New Roman"/>
          <w:sz w:val="24"/>
          <w:szCs w:val="24"/>
        </w:rPr>
        <w:t xml:space="preserve"> </w:t>
      </w:r>
      <w:r w:rsidRPr="00537C5D">
        <w:rPr>
          <w:rFonts w:ascii="Times New Roman" w:hAnsi="Times New Roman" w:cs="Times New Roman"/>
          <w:sz w:val="24"/>
          <w:szCs w:val="24"/>
        </w:rPr>
        <w:t>case, the law was applied to</w:t>
      </w:r>
      <w:r w:rsidR="007E5813" w:rsidRPr="00537C5D">
        <w:rPr>
          <w:rFonts w:ascii="Times New Roman" w:hAnsi="Times New Roman" w:cs="Times New Roman"/>
          <w:sz w:val="24"/>
          <w:szCs w:val="24"/>
        </w:rPr>
        <w:t xml:space="preserve"> an</w:t>
      </w:r>
      <w:r w:rsidRPr="00537C5D">
        <w:rPr>
          <w:rFonts w:ascii="Times New Roman" w:hAnsi="Times New Roman" w:cs="Times New Roman"/>
          <w:sz w:val="24"/>
          <w:szCs w:val="24"/>
        </w:rPr>
        <w:t xml:space="preserve"> innocent business guilty of nothing more than doing business in cash. Apart from th</w:t>
      </w:r>
      <w:r w:rsidR="00860889" w:rsidRPr="00537C5D">
        <w:rPr>
          <w:rFonts w:ascii="Times New Roman" w:hAnsi="Times New Roman" w:cs="Times New Roman"/>
          <w:sz w:val="24"/>
          <w:szCs w:val="24"/>
        </w:rPr>
        <w:t>at</w:t>
      </w:r>
      <w:r w:rsidRPr="00537C5D">
        <w:rPr>
          <w:rFonts w:ascii="Times New Roman" w:hAnsi="Times New Roman" w:cs="Times New Roman"/>
          <w:sz w:val="24"/>
          <w:szCs w:val="24"/>
        </w:rPr>
        <w:t xml:space="preserve"> act of depositing </w:t>
      </w:r>
      <w:r w:rsidR="00860889" w:rsidRPr="00537C5D">
        <w:rPr>
          <w:rFonts w:ascii="Times New Roman" w:hAnsi="Times New Roman" w:cs="Times New Roman"/>
          <w:sz w:val="24"/>
          <w:szCs w:val="24"/>
        </w:rPr>
        <w:t>cash</w:t>
      </w:r>
      <w:r w:rsidRPr="00537C5D">
        <w:rPr>
          <w:rFonts w:ascii="Times New Roman" w:hAnsi="Times New Roman" w:cs="Times New Roman"/>
          <w:sz w:val="24"/>
          <w:szCs w:val="24"/>
        </w:rPr>
        <w:t xml:space="preserve">, the government has never even </w:t>
      </w:r>
      <w:r w:rsidRPr="00537C5D">
        <w:rPr>
          <w:rFonts w:ascii="Times New Roman" w:hAnsi="Times New Roman" w:cs="Times New Roman"/>
          <w:i/>
          <w:iCs/>
          <w:sz w:val="24"/>
          <w:szCs w:val="24"/>
        </w:rPr>
        <w:t>alleged</w:t>
      </w:r>
      <w:r w:rsidRPr="00537C5D">
        <w:rPr>
          <w:rFonts w:ascii="Times New Roman" w:hAnsi="Times New Roman" w:cs="Times New Roman"/>
          <w:sz w:val="24"/>
          <w:szCs w:val="24"/>
        </w:rPr>
        <w:t xml:space="preserve"> that </w:t>
      </w:r>
      <w:r w:rsidR="007E5813" w:rsidRPr="00537C5D">
        <w:rPr>
          <w:rFonts w:ascii="Times New Roman" w:hAnsi="Times New Roman" w:cs="Times New Roman"/>
          <w:sz w:val="24"/>
          <w:szCs w:val="24"/>
          <w:highlight w:val="yellow"/>
        </w:rPr>
        <w:t>[[name]]</w:t>
      </w:r>
      <w:r w:rsidR="007E5813" w:rsidRPr="00537C5D">
        <w:rPr>
          <w:rFonts w:ascii="Times New Roman" w:hAnsi="Times New Roman" w:cs="Times New Roman"/>
          <w:sz w:val="24"/>
          <w:szCs w:val="24"/>
        </w:rPr>
        <w:t xml:space="preserve"> </w:t>
      </w:r>
      <w:r w:rsidRPr="00537C5D">
        <w:rPr>
          <w:rFonts w:ascii="Times New Roman" w:hAnsi="Times New Roman" w:cs="Times New Roman"/>
          <w:sz w:val="24"/>
          <w:szCs w:val="24"/>
        </w:rPr>
        <w:t>did anything unlawful.</w:t>
      </w:r>
    </w:p>
    <w:p w:rsidR="00D660D9" w:rsidRPr="00537C5D" w:rsidRDefault="00D660D9">
      <w:pPr>
        <w:pStyle w:val="BodyA"/>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fact, the funds that were seized were lawfully earned </w:t>
      </w:r>
      <w:r w:rsidRPr="00D660D9">
        <w:rPr>
          <w:rFonts w:ascii="Times New Roman" w:hAnsi="Times New Roman" w:cs="Times New Roman"/>
          <w:sz w:val="24"/>
          <w:szCs w:val="24"/>
          <w:highlight w:val="yellow"/>
        </w:rPr>
        <w:t>[[explain how the funds were earned]]</w:t>
      </w:r>
      <w:r>
        <w:rPr>
          <w:rFonts w:ascii="Times New Roman" w:hAnsi="Times New Roman" w:cs="Times New Roman"/>
          <w:sz w:val="24"/>
          <w:szCs w:val="24"/>
        </w:rPr>
        <w:t xml:space="preserve">. </w:t>
      </w:r>
      <w:r w:rsidRPr="00D660D9">
        <w:rPr>
          <w:rFonts w:ascii="Times New Roman" w:hAnsi="Times New Roman" w:cs="Times New Roman"/>
          <w:sz w:val="24"/>
          <w:szCs w:val="24"/>
          <w:highlight w:val="yellow"/>
        </w:rPr>
        <w:t>[[Tell the agency a bit about yourself and your business. Explain that you are not a criminal and that you a hardworking individual who earned your money legally.]]</w:t>
      </w:r>
    </w:p>
    <w:p w:rsidR="00823C12" w:rsidRPr="00537C5D" w:rsidRDefault="005F7912">
      <w:pPr>
        <w:pStyle w:val="BodyA"/>
        <w:spacing w:after="0" w:line="480" w:lineRule="auto"/>
        <w:rPr>
          <w:rFonts w:ascii="Times New Roman" w:eastAsia="Times New Roman" w:hAnsi="Times New Roman" w:cs="Times New Roman"/>
          <w:sz w:val="24"/>
          <w:szCs w:val="24"/>
        </w:rPr>
      </w:pPr>
      <w:r w:rsidRPr="00537C5D">
        <w:rPr>
          <w:rFonts w:ascii="Times New Roman" w:hAnsi="Times New Roman" w:cs="Times New Roman"/>
          <w:sz w:val="24"/>
          <w:szCs w:val="24"/>
        </w:rPr>
        <w:tab/>
        <w:t xml:space="preserve">Of the </w:t>
      </w:r>
      <w:r w:rsidRPr="00537C5D">
        <w:rPr>
          <w:rFonts w:ascii="Times New Roman" w:hAnsi="Times New Roman" w:cs="Times New Roman"/>
          <w:sz w:val="24"/>
          <w:szCs w:val="24"/>
          <w:highlight w:val="yellow"/>
        </w:rPr>
        <w:t>[[amount seized]]</w:t>
      </w:r>
      <w:r w:rsidRPr="00537C5D">
        <w:rPr>
          <w:rFonts w:ascii="Times New Roman" w:hAnsi="Times New Roman" w:cs="Times New Roman"/>
          <w:sz w:val="24"/>
          <w:szCs w:val="24"/>
        </w:rPr>
        <w:t xml:space="preserve"> that the IRS initially seized under the structuring laws, the government today still holds </w:t>
      </w:r>
      <w:r w:rsidRPr="00537C5D">
        <w:rPr>
          <w:rFonts w:ascii="Times New Roman" w:hAnsi="Times New Roman" w:cs="Times New Roman"/>
          <w:sz w:val="24"/>
          <w:szCs w:val="24"/>
          <w:highlight w:val="yellow"/>
        </w:rPr>
        <w:t>[[amount ultimately forfeited]]</w:t>
      </w:r>
      <w:r w:rsidRPr="00537C5D">
        <w:rPr>
          <w:rFonts w:ascii="Times New Roman" w:hAnsi="Times New Roman" w:cs="Times New Roman"/>
          <w:sz w:val="24"/>
          <w:szCs w:val="24"/>
        </w:rPr>
        <w:t xml:space="preserve">. Yet the government today would </w:t>
      </w:r>
      <w:r w:rsidRPr="00537C5D">
        <w:rPr>
          <w:rFonts w:ascii="Times New Roman" w:hAnsi="Times New Roman" w:cs="Times New Roman"/>
          <w:sz w:val="24"/>
          <w:szCs w:val="24"/>
        </w:rPr>
        <w:lastRenderedPageBreak/>
        <w:t xml:space="preserve">not even </w:t>
      </w:r>
      <w:r w:rsidRPr="00537C5D">
        <w:rPr>
          <w:rFonts w:ascii="Times New Roman" w:hAnsi="Times New Roman" w:cs="Times New Roman"/>
          <w:i/>
          <w:sz w:val="24"/>
          <w:szCs w:val="24"/>
        </w:rPr>
        <w:t xml:space="preserve">initiate </w:t>
      </w:r>
      <w:r w:rsidRPr="00537C5D">
        <w:rPr>
          <w:rFonts w:ascii="Times New Roman" w:hAnsi="Times New Roman" w:cs="Times New Roman"/>
          <w:sz w:val="24"/>
          <w:szCs w:val="24"/>
        </w:rPr>
        <w:t xml:space="preserve">forfeiture proceedings in this case. </w:t>
      </w:r>
      <w:r w:rsidR="00AE427C" w:rsidRPr="00537C5D">
        <w:rPr>
          <w:rFonts w:ascii="Times New Roman" w:hAnsi="Times New Roman" w:cs="Times New Roman"/>
          <w:sz w:val="24"/>
          <w:szCs w:val="24"/>
        </w:rPr>
        <w:t xml:space="preserve">Cases like </w:t>
      </w:r>
      <w:r w:rsidR="00E155FA" w:rsidRPr="00537C5D">
        <w:rPr>
          <w:rFonts w:ascii="Times New Roman" w:eastAsia="Times New Roman" w:hAnsi="Times New Roman" w:cs="Times New Roman"/>
          <w:sz w:val="24"/>
          <w:szCs w:val="24"/>
        </w:rPr>
        <w:t>this one</w:t>
      </w:r>
      <w:r w:rsidR="00325B97" w:rsidRPr="00537C5D">
        <w:rPr>
          <w:rFonts w:ascii="Times New Roman" w:eastAsia="Times New Roman" w:hAnsi="Times New Roman" w:cs="Times New Roman"/>
          <w:sz w:val="24"/>
          <w:szCs w:val="24"/>
        </w:rPr>
        <w:t xml:space="preserve"> </w:t>
      </w:r>
      <w:r w:rsidR="00AE427C" w:rsidRPr="00537C5D">
        <w:rPr>
          <w:rFonts w:ascii="Times New Roman" w:hAnsi="Times New Roman" w:cs="Times New Roman"/>
          <w:sz w:val="24"/>
          <w:szCs w:val="24"/>
        </w:rPr>
        <w:t xml:space="preserve">have </w:t>
      </w:r>
      <w:r w:rsidR="005F44E1" w:rsidRPr="00537C5D">
        <w:rPr>
          <w:rFonts w:ascii="Times New Roman" w:hAnsi="Times New Roman" w:cs="Times New Roman"/>
          <w:sz w:val="24"/>
          <w:szCs w:val="24"/>
        </w:rPr>
        <w:t>attracted significant public attention and criticism.</w:t>
      </w:r>
      <w:r w:rsidR="005F44E1" w:rsidRPr="00537C5D">
        <w:rPr>
          <w:rStyle w:val="FootnoteReference"/>
          <w:rFonts w:ascii="Times New Roman" w:hAnsi="Times New Roman" w:cs="Times New Roman"/>
          <w:sz w:val="24"/>
          <w:szCs w:val="24"/>
        </w:rPr>
        <w:footnoteReference w:id="2"/>
      </w:r>
      <w:r w:rsidR="005F44E1" w:rsidRPr="00537C5D">
        <w:rPr>
          <w:rFonts w:ascii="Times New Roman" w:hAnsi="Times New Roman" w:cs="Times New Roman"/>
          <w:sz w:val="24"/>
          <w:szCs w:val="24"/>
        </w:rPr>
        <w:t xml:space="preserve"> </w:t>
      </w:r>
      <w:r w:rsidR="00AE427C" w:rsidRPr="00537C5D">
        <w:rPr>
          <w:rFonts w:ascii="Times New Roman" w:hAnsi="Times New Roman" w:cs="Times New Roman"/>
          <w:sz w:val="24"/>
          <w:szCs w:val="24"/>
        </w:rPr>
        <w:t>In the face of this criticism, both the IRS and the DOJ announced policy changes under which they will no longer seek to forfeit money under the structuring laws where—as here—the money involved in the allegedly structured transactions is derived from lawful activity.</w:t>
      </w:r>
      <w:r w:rsidR="00325B97" w:rsidRPr="00537C5D">
        <w:rPr>
          <w:rStyle w:val="FootnoteReference"/>
          <w:rFonts w:ascii="Times New Roman" w:hAnsi="Times New Roman" w:cs="Times New Roman"/>
          <w:sz w:val="24"/>
          <w:szCs w:val="24"/>
        </w:rPr>
        <w:footnoteReference w:id="3"/>
      </w:r>
      <w:r w:rsidR="00AE427C" w:rsidRPr="00537C5D">
        <w:rPr>
          <w:rFonts w:ascii="Times New Roman" w:hAnsi="Times New Roman" w:cs="Times New Roman"/>
          <w:sz w:val="24"/>
          <w:szCs w:val="24"/>
        </w:rPr>
        <w:t xml:space="preserve"> As the IRS Commissioner explained at </w:t>
      </w:r>
      <w:r w:rsidR="005F44E1" w:rsidRPr="00537C5D">
        <w:rPr>
          <w:rFonts w:ascii="Times New Roman" w:hAnsi="Times New Roman" w:cs="Times New Roman"/>
          <w:sz w:val="24"/>
          <w:szCs w:val="24"/>
        </w:rPr>
        <w:t>a</w:t>
      </w:r>
      <w:r w:rsidR="00325B97" w:rsidRPr="00537C5D">
        <w:rPr>
          <w:rFonts w:ascii="Times New Roman" w:hAnsi="Times New Roman" w:cs="Times New Roman"/>
          <w:sz w:val="24"/>
          <w:szCs w:val="24"/>
        </w:rPr>
        <w:t xml:space="preserve"> February 2015</w:t>
      </w:r>
      <w:r w:rsidR="00AE427C" w:rsidRPr="00537C5D">
        <w:rPr>
          <w:rFonts w:ascii="Times New Roman" w:hAnsi="Times New Roman" w:cs="Times New Roman"/>
          <w:sz w:val="24"/>
          <w:szCs w:val="24"/>
        </w:rPr>
        <w:t xml:space="preserve"> </w:t>
      </w:r>
      <w:r w:rsidR="00325B97" w:rsidRPr="00537C5D">
        <w:rPr>
          <w:rFonts w:ascii="Times New Roman" w:hAnsi="Times New Roman" w:cs="Times New Roman"/>
          <w:sz w:val="24"/>
          <w:szCs w:val="24"/>
        </w:rPr>
        <w:t xml:space="preserve">hearing </w:t>
      </w:r>
      <w:r w:rsidR="0082005B">
        <w:rPr>
          <w:rFonts w:ascii="Times New Roman" w:hAnsi="Times New Roman" w:cs="Times New Roman"/>
          <w:sz w:val="24"/>
          <w:szCs w:val="24"/>
        </w:rPr>
        <w:t>before</w:t>
      </w:r>
      <w:r w:rsidR="00325B97" w:rsidRPr="00537C5D">
        <w:rPr>
          <w:rFonts w:ascii="Times New Roman" w:hAnsi="Times New Roman" w:cs="Times New Roman"/>
          <w:sz w:val="24"/>
          <w:szCs w:val="24"/>
        </w:rPr>
        <w:t xml:space="preserve"> the House Ways and Means Oversight Subcommittee, </w:t>
      </w:r>
      <w:r w:rsidR="00AE427C" w:rsidRPr="00537C5D">
        <w:rPr>
          <w:rFonts w:ascii="Times New Roman" w:hAnsi="Times New Roman" w:cs="Times New Roman"/>
          <w:sz w:val="24"/>
          <w:szCs w:val="24"/>
        </w:rPr>
        <w:t xml:space="preserve">this policy </w:t>
      </w:r>
      <w:r w:rsidR="0082005B">
        <w:rPr>
          <w:rFonts w:ascii="Times New Roman" w:hAnsi="Times New Roman" w:cs="Times New Roman"/>
          <w:sz w:val="24"/>
          <w:szCs w:val="24"/>
        </w:rPr>
        <w:t xml:space="preserve">change </w:t>
      </w:r>
      <w:r w:rsidR="00AE427C" w:rsidRPr="00537C5D">
        <w:rPr>
          <w:rFonts w:ascii="Times New Roman" w:hAnsi="Times New Roman" w:cs="Times New Roman"/>
          <w:sz w:val="24"/>
          <w:szCs w:val="24"/>
        </w:rPr>
        <w:t>will “ensure fairness for taxpayers” and “protect the rights of individuals” by “making sure that taxpayers get appropriately protected.”</w:t>
      </w:r>
      <w:r w:rsidR="005F44E1" w:rsidRPr="00537C5D">
        <w:rPr>
          <w:rStyle w:val="FootnoteReference"/>
          <w:rFonts w:ascii="Times New Roman" w:hAnsi="Times New Roman" w:cs="Times New Roman"/>
          <w:sz w:val="24"/>
          <w:szCs w:val="24"/>
        </w:rPr>
        <w:t xml:space="preserve"> </w:t>
      </w:r>
      <w:r w:rsidR="005F44E1" w:rsidRPr="00537C5D">
        <w:rPr>
          <w:rStyle w:val="FootnoteReference"/>
          <w:rFonts w:ascii="Times New Roman" w:hAnsi="Times New Roman" w:cs="Times New Roman"/>
          <w:sz w:val="24"/>
          <w:szCs w:val="24"/>
        </w:rPr>
        <w:footnoteReference w:id="4"/>
      </w:r>
      <w:r w:rsidR="00AE427C" w:rsidRPr="00537C5D">
        <w:rPr>
          <w:rFonts w:ascii="Times New Roman" w:hAnsi="Times New Roman" w:cs="Times New Roman"/>
          <w:sz w:val="24"/>
          <w:szCs w:val="24"/>
        </w:rPr>
        <w:t xml:space="preserve"> The policy change implicitly recognizes that what happened </w:t>
      </w:r>
      <w:r w:rsidR="00BA55DE" w:rsidRPr="00537C5D">
        <w:rPr>
          <w:rFonts w:ascii="Times New Roman" w:hAnsi="Times New Roman" w:cs="Times New Roman"/>
          <w:sz w:val="24"/>
          <w:szCs w:val="24"/>
        </w:rPr>
        <w:t>in this case</w:t>
      </w:r>
      <w:r w:rsidR="00B62D9B" w:rsidRPr="00537C5D">
        <w:rPr>
          <w:rFonts w:ascii="Times New Roman" w:hAnsi="Times New Roman" w:cs="Times New Roman"/>
          <w:sz w:val="24"/>
          <w:szCs w:val="24"/>
        </w:rPr>
        <w:t xml:space="preserve"> </w:t>
      </w:r>
      <w:r w:rsidR="00AE427C" w:rsidRPr="00537C5D">
        <w:rPr>
          <w:rFonts w:ascii="Times New Roman" w:hAnsi="Times New Roman" w:cs="Times New Roman"/>
          <w:sz w:val="24"/>
          <w:szCs w:val="24"/>
        </w:rPr>
        <w:t>was not fair, was not appropriate,</w:t>
      </w:r>
      <w:r w:rsidR="00BA55DE" w:rsidRPr="00537C5D">
        <w:rPr>
          <w:rFonts w:ascii="Times New Roman" w:hAnsi="Times New Roman" w:cs="Times New Roman"/>
          <w:sz w:val="24"/>
          <w:szCs w:val="24"/>
        </w:rPr>
        <w:t xml:space="preserve"> and did not adequately respect</w:t>
      </w:r>
      <w:r w:rsidR="00B62D9B" w:rsidRPr="00537C5D">
        <w:rPr>
          <w:rFonts w:ascii="Times New Roman" w:eastAsia="Times New Roman" w:hAnsi="Times New Roman" w:cs="Times New Roman"/>
          <w:sz w:val="24"/>
          <w:szCs w:val="24"/>
        </w:rPr>
        <w:t xml:space="preserve"> </w:t>
      </w:r>
      <w:r w:rsidR="00AE427C" w:rsidRPr="00537C5D">
        <w:rPr>
          <w:rFonts w:ascii="Times New Roman" w:hAnsi="Times New Roman" w:cs="Times New Roman"/>
          <w:sz w:val="24"/>
          <w:szCs w:val="24"/>
        </w:rPr>
        <w:t xml:space="preserve">constitutional </w:t>
      </w:r>
      <w:r w:rsidR="00BA55DE" w:rsidRPr="00537C5D">
        <w:rPr>
          <w:rFonts w:ascii="Times New Roman" w:hAnsi="Times New Roman" w:cs="Times New Roman"/>
          <w:sz w:val="24"/>
          <w:szCs w:val="24"/>
        </w:rPr>
        <w:t>guarantees of</w:t>
      </w:r>
      <w:r w:rsidR="00AE427C" w:rsidRPr="00537C5D">
        <w:rPr>
          <w:rFonts w:ascii="Times New Roman" w:hAnsi="Times New Roman" w:cs="Times New Roman"/>
          <w:sz w:val="24"/>
          <w:szCs w:val="24"/>
        </w:rPr>
        <w:t xml:space="preserve"> property and due process. </w:t>
      </w:r>
    </w:p>
    <w:p w:rsidR="00823C12" w:rsidRPr="00537C5D" w:rsidRDefault="00AE427C">
      <w:pPr>
        <w:pStyle w:val="BodyAA"/>
        <w:spacing w:after="0" w:line="480" w:lineRule="auto"/>
        <w:rPr>
          <w:rFonts w:ascii="Times New Roman" w:hAnsi="Times New Roman" w:cs="Times New Roman"/>
          <w:sz w:val="24"/>
          <w:szCs w:val="24"/>
        </w:rPr>
      </w:pPr>
      <w:r w:rsidRPr="00537C5D">
        <w:rPr>
          <w:rFonts w:ascii="Times New Roman" w:eastAsia="Times New Roman" w:hAnsi="Times New Roman" w:cs="Times New Roman"/>
          <w:sz w:val="24"/>
          <w:szCs w:val="24"/>
        </w:rPr>
        <w:tab/>
        <w:t xml:space="preserve">Having recognized that what happened </w:t>
      </w:r>
      <w:r w:rsidR="00BA55DE" w:rsidRPr="00537C5D">
        <w:rPr>
          <w:rFonts w:ascii="Times New Roman" w:eastAsia="Times New Roman" w:hAnsi="Times New Roman" w:cs="Times New Roman"/>
          <w:sz w:val="24"/>
          <w:szCs w:val="24"/>
        </w:rPr>
        <w:t>in this case</w:t>
      </w:r>
      <w:r w:rsidR="00B62D9B" w:rsidRPr="00537C5D">
        <w:rPr>
          <w:rFonts w:ascii="Times New Roman" w:hAnsi="Times New Roman" w:cs="Times New Roman"/>
          <w:sz w:val="24"/>
          <w:szCs w:val="24"/>
        </w:rPr>
        <w:t xml:space="preserve"> </w:t>
      </w:r>
      <w:r w:rsidRPr="00537C5D">
        <w:rPr>
          <w:rFonts w:ascii="Times New Roman" w:eastAsia="Times New Roman" w:hAnsi="Times New Roman" w:cs="Times New Roman"/>
          <w:sz w:val="24"/>
          <w:szCs w:val="24"/>
        </w:rPr>
        <w:t xml:space="preserve">was wrong, the government should do the right thing and give the money back. The government has ample authority to correct this injustice: Congress has authorized </w:t>
      </w:r>
      <w:r w:rsidRPr="00537C5D">
        <w:rPr>
          <w:rFonts w:ascii="Times New Roman" w:hAnsi="Times New Roman" w:cs="Times New Roman"/>
          <w:sz w:val="24"/>
          <w:szCs w:val="24"/>
        </w:rPr>
        <w:t xml:space="preserve">the return of forfeited money, under the remission and mitigation procedure, so long as it will promote the interests of justice. </w:t>
      </w:r>
      <w:r w:rsidRPr="00537C5D">
        <w:rPr>
          <w:rFonts w:ascii="Times New Roman" w:hAnsi="Times New Roman" w:cs="Times New Roman"/>
          <w:i/>
          <w:iCs/>
          <w:sz w:val="24"/>
          <w:szCs w:val="24"/>
        </w:rPr>
        <w:t xml:space="preserve">See </w:t>
      </w:r>
      <w:r w:rsidRPr="00537C5D">
        <w:rPr>
          <w:rFonts w:ascii="Times New Roman" w:hAnsi="Times New Roman" w:cs="Times New Roman"/>
          <w:sz w:val="24"/>
          <w:szCs w:val="24"/>
        </w:rPr>
        <w:t xml:space="preserve">19 U.S.C. § 1618; 31 U.S.C. § 5321(c). And </w:t>
      </w:r>
      <w:r w:rsidR="00B62D9B" w:rsidRPr="00537C5D">
        <w:rPr>
          <w:rFonts w:ascii="Times New Roman" w:hAnsi="Times New Roman" w:cs="Times New Roman"/>
          <w:sz w:val="24"/>
          <w:szCs w:val="24"/>
        </w:rPr>
        <w:t xml:space="preserve">IRS and </w:t>
      </w:r>
      <w:r w:rsidRPr="00537C5D">
        <w:rPr>
          <w:rFonts w:ascii="Times New Roman" w:hAnsi="Times New Roman" w:cs="Times New Roman"/>
          <w:sz w:val="24"/>
          <w:szCs w:val="24"/>
        </w:rPr>
        <w:t>DOJ regulations recognize that return of forfe</w:t>
      </w:r>
      <w:r w:rsidR="00676B77" w:rsidRPr="00537C5D">
        <w:rPr>
          <w:rFonts w:ascii="Times New Roman" w:hAnsi="Times New Roman" w:cs="Times New Roman"/>
          <w:sz w:val="24"/>
          <w:szCs w:val="24"/>
        </w:rPr>
        <w:t>ited money is appropriate where</w:t>
      </w:r>
      <w:r w:rsidRPr="00537C5D">
        <w:rPr>
          <w:rFonts w:ascii="Times New Roman" w:hAnsi="Times New Roman" w:cs="Times New Roman"/>
          <w:sz w:val="24"/>
          <w:szCs w:val="24"/>
        </w:rPr>
        <w:t xml:space="preserve"> it “will promote the interest of justice and will not diminish the deterrent effect of the law.” </w:t>
      </w:r>
      <w:r w:rsidR="00B62D9B" w:rsidRPr="00537C5D">
        <w:rPr>
          <w:rFonts w:ascii="Times New Roman" w:hAnsi="Times New Roman" w:cs="Times New Roman"/>
          <w:sz w:val="24"/>
          <w:szCs w:val="24"/>
        </w:rPr>
        <w:t xml:space="preserve">Internal Revenue Manual § 9.7.7.4.6.1.A; </w:t>
      </w:r>
      <w:r w:rsidRPr="00537C5D">
        <w:rPr>
          <w:rFonts w:ascii="Times New Roman" w:hAnsi="Times New Roman" w:cs="Times New Roman"/>
          <w:sz w:val="24"/>
          <w:szCs w:val="24"/>
        </w:rPr>
        <w:t>28 C.F.R. § </w:t>
      </w:r>
      <w:r w:rsidR="00BD7AE2" w:rsidRPr="00537C5D">
        <w:rPr>
          <w:rFonts w:ascii="Times New Roman" w:hAnsi="Times New Roman" w:cs="Times New Roman"/>
          <w:sz w:val="24"/>
          <w:szCs w:val="24"/>
        </w:rPr>
        <w:t>9.5(b)(1)(i).</w:t>
      </w:r>
      <w:r w:rsidRPr="00537C5D">
        <w:rPr>
          <w:rFonts w:ascii="Times New Roman" w:hAnsi="Times New Roman" w:cs="Times New Roman"/>
          <w:sz w:val="24"/>
          <w:szCs w:val="24"/>
        </w:rPr>
        <w:t xml:space="preserve"> In light of current policy, the DOJ and IRS evidently have determined that seizure of money </w:t>
      </w:r>
      <w:r w:rsidR="00BA55DE" w:rsidRPr="00537C5D">
        <w:rPr>
          <w:rFonts w:ascii="Times New Roman" w:hAnsi="Times New Roman" w:cs="Times New Roman"/>
          <w:sz w:val="24"/>
          <w:szCs w:val="24"/>
        </w:rPr>
        <w:t xml:space="preserve">in cases like this one </w:t>
      </w:r>
      <w:r w:rsidRPr="00537C5D">
        <w:rPr>
          <w:rFonts w:ascii="Times New Roman" w:hAnsi="Times New Roman" w:cs="Times New Roman"/>
          <w:sz w:val="24"/>
          <w:szCs w:val="24"/>
        </w:rPr>
        <w:t>is neither just nor necessary to deter cri</w:t>
      </w:r>
      <w:r w:rsidR="00173F16" w:rsidRPr="00537C5D">
        <w:rPr>
          <w:rFonts w:ascii="Times New Roman" w:hAnsi="Times New Roman" w:cs="Times New Roman"/>
          <w:sz w:val="24"/>
          <w:szCs w:val="24"/>
        </w:rPr>
        <w:t xml:space="preserve">minal behavior. </w:t>
      </w:r>
      <w:r w:rsidR="00864481" w:rsidRPr="00537C5D">
        <w:rPr>
          <w:rFonts w:ascii="Times New Roman" w:hAnsi="Times New Roman" w:cs="Times New Roman"/>
          <w:sz w:val="24"/>
          <w:szCs w:val="24"/>
        </w:rPr>
        <w:t>So there can be no question that return of property is merited under the standards for remission and mitigation.</w:t>
      </w:r>
    </w:p>
    <w:p w:rsidR="00B62D9B" w:rsidRPr="00537C5D" w:rsidRDefault="00B62D9B">
      <w:pPr>
        <w:pStyle w:val="BodyAA"/>
        <w:spacing w:after="0" w:line="480" w:lineRule="auto"/>
        <w:rPr>
          <w:rFonts w:ascii="Times New Roman" w:eastAsia="Times New Roman" w:hAnsi="Times New Roman" w:cs="Times New Roman"/>
          <w:sz w:val="24"/>
          <w:szCs w:val="24"/>
        </w:rPr>
      </w:pPr>
      <w:r w:rsidRPr="00537C5D">
        <w:rPr>
          <w:rFonts w:ascii="Times New Roman" w:hAnsi="Times New Roman" w:cs="Times New Roman"/>
          <w:sz w:val="24"/>
          <w:szCs w:val="24"/>
        </w:rPr>
        <w:tab/>
        <w:t>In fact, in February 2016, the IRS granted a substantially similar petition for remission or mitigation filed on behalf of a pr</w:t>
      </w:r>
      <w:r w:rsidR="0054430B">
        <w:rPr>
          <w:rFonts w:ascii="Times New Roman" w:hAnsi="Times New Roman" w:cs="Times New Roman"/>
          <w:sz w:val="24"/>
          <w:szCs w:val="24"/>
        </w:rPr>
        <w:t xml:space="preserve">operty owner named Khalid </w:t>
      </w:r>
      <w:bookmarkStart w:id="1" w:name="_GoBack"/>
      <w:r w:rsidR="0054430B">
        <w:rPr>
          <w:rFonts w:ascii="Times New Roman" w:hAnsi="Times New Roman" w:cs="Times New Roman"/>
          <w:sz w:val="24"/>
          <w:szCs w:val="24"/>
        </w:rPr>
        <w:t>Quran</w:t>
      </w:r>
      <w:bookmarkEnd w:id="1"/>
      <w:r w:rsidR="0054430B">
        <w:rPr>
          <w:rFonts w:ascii="Times New Roman" w:hAnsi="Times New Roman" w:cs="Times New Roman"/>
          <w:sz w:val="24"/>
          <w:szCs w:val="24"/>
        </w:rPr>
        <w:t>,</w:t>
      </w:r>
      <w:r w:rsidRPr="00537C5D">
        <w:rPr>
          <w:rStyle w:val="FootnoteReference"/>
          <w:rFonts w:ascii="Times New Roman" w:hAnsi="Times New Roman" w:cs="Times New Roman"/>
          <w:sz w:val="24"/>
          <w:szCs w:val="24"/>
        </w:rPr>
        <w:footnoteReference w:id="5"/>
      </w:r>
      <w:r w:rsidRPr="00537C5D">
        <w:rPr>
          <w:rFonts w:ascii="Times New Roman" w:hAnsi="Times New Roman" w:cs="Times New Roman"/>
          <w:sz w:val="24"/>
          <w:szCs w:val="24"/>
        </w:rPr>
        <w:t xml:space="preserve"> </w:t>
      </w:r>
      <w:r w:rsidR="0054430B">
        <w:rPr>
          <w:rFonts w:ascii="Times New Roman" w:hAnsi="Times New Roman" w:cs="Times New Roman"/>
          <w:sz w:val="24"/>
          <w:szCs w:val="24"/>
        </w:rPr>
        <w:t>and, in June 2016, the DOJ granted a substantially similar petition filed on behalf of another property owner named Randy Sowers.</w:t>
      </w:r>
      <w:r w:rsidR="0054430B">
        <w:rPr>
          <w:rStyle w:val="FootnoteReference"/>
          <w:rFonts w:ascii="Times New Roman" w:hAnsi="Times New Roman" w:cs="Times New Roman"/>
          <w:sz w:val="24"/>
          <w:szCs w:val="24"/>
        </w:rPr>
        <w:footnoteReference w:id="6"/>
      </w:r>
      <w:r w:rsidR="0054430B">
        <w:rPr>
          <w:rFonts w:ascii="Times New Roman" w:hAnsi="Times New Roman" w:cs="Times New Roman"/>
          <w:sz w:val="24"/>
          <w:szCs w:val="24"/>
        </w:rPr>
        <w:t xml:space="preserve"> </w:t>
      </w:r>
      <w:r w:rsidR="00FA139D" w:rsidRPr="00537C5D">
        <w:rPr>
          <w:rFonts w:ascii="Times New Roman" w:hAnsi="Times New Roman" w:cs="Times New Roman"/>
          <w:sz w:val="24"/>
          <w:szCs w:val="24"/>
        </w:rPr>
        <w:t xml:space="preserve">By granting </w:t>
      </w:r>
      <w:r w:rsidR="0054430B">
        <w:rPr>
          <w:rFonts w:ascii="Times New Roman" w:hAnsi="Times New Roman" w:cs="Times New Roman"/>
          <w:sz w:val="24"/>
          <w:szCs w:val="24"/>
        </w:rPr>
        <w:t>these</w:t>
      </w:r>
      <w:r w:rsidR="00FA139D" w:rsidRPr="00537C5D">
        <w:rPr>
          <w:rFonts w:ascii="Times New Roman" w:hAnsi="Times New Roman" w:cs="Times New Roman"/>
          <w:sz w:val="24"/>
          <w:szCs w:val="24"/>
        </w:rPr>
        <w:t xml:space="preserve"> petition</w:t>
      </w:r>
      <w:r w:rsidR="0054430B">
        <w:rPr>
          <w:rFonts w:ascii="Times New Roman" w:hAnsi="Times New Roman" w:cs="Times New Roman"/>
          <w:sz w:val="24"/>
          <w:szCs w:val="24"/>
        </w:rPr>
        <w:t>s</w:t>
      </w:r>
      <w:r w:rsidR="00FA139D" w:rsidRPr="00537C5D">
        <w:rPr>
          <w:rFonts w:ascii="Times New Roman" w:hAnsi="Times New Roman" w:cs="Times New Roman"/>
          <w:sz w:val="24"/>
          <w:szCs w:val="24"/>
        </w:rPr>
        <w:t>, the IRS</w:t>
      </w:r>
      <w:r w:rsidR="0054430B">
        <w:rPr>
          <w:rFonts w:ascii="Times New Roman" w:hAnsi="Times New Roman" w:cs="Times New Roman"/>
          <w:sz w:val="24"/>
          <w:szCs w:val="24"/>
        </w:rPr>
        <w:t xml:space="preserve"> and DOJ</w:t>
      </w:r>
      <w:r w:rsidR="00FA139D" w:rsidRPr="00537C5D">
        <w:rPr>
          <w:rFonts w:ascii="Times New Roman" w:hAnsi="Times New Roman" w:cs="Times New Roman"/>
          <w:sz w:val="24"/>
          <w:szCs w:val="24"/>
        </w:rPr>
        <w:t xml:space="preserve"> recognized that it is both possible and appropriate to return money seized under the structuring laws where that money would not be seized under current policy. Having granted relief to Khalid</w:t>
      </w:r>
      <w:r w:rsidR="0054430B">
        <w:rPr>
          <w:rFonts w:ascii="Times New Roman" w:hAnsi="Times New Roman" w:cs="Times New Roman"/>
          <w:sz w:val="24"/>
          <w:szCs w:val="24"/>
        </w:rPr>
        <w:t xml:space="preserve"> and Randy</w:t>
      </w:r>
      <w:r w:rsidR="00FA139D" w:rsidRPr="00537C5D">
        <w:rPr>
          <w:rFonts w:ascii="Times New Roman" w:hAnsi="Times New Roman" w:cs="Times New Roman"/>
          <w:sz w:val="24"/>
          <w:szCs w:val="24"/>
        </w:rPr>
        <w:t xml:space="preserve">, there is no reason why the </w:t>
      </w:r>
      <w:r w:rsidR="0054430B">
        <w:rPr>
          <w:rFonts w:ascii="Times New Roman" w:hAnsi="Times New Roman" w:cs="Times New Roman"/>
          <w:sz w:val="24"/>
          <w:szCs w:val="24"/>
        </w:rPr>
        <w:t>government</w:t>
      </w:r>
      <w:r w:rsidR="00FA139D" w:rsidRPr="00537C5D">
        <w:rPr>
          <w:rFonts w:ascii="Times New Roman" w:hAnsi="Times New Roman" w:cs="Times New Roman"/>
          <w:sz w:val="24"/>
          <w:szCs w:val="24"/>
        </w:rPr>
        <w:t xml:space="preserve"> </w:t>
      </w:r>
      <w:r w:rsidR="00BA55DE" w:rsidRPr="00537C5D">
        <w:rPr>
          <w:rFonts w:ascii="Times New Roman" w:hAnsi="Times New Roman" w:cs="Times New Roman"/>
          <w:sz w:val="24"/>
          <w:szCs w:val="24"/>
        </w:rPr>
        <w:t xml:space="preserve">should not grant relief in this case </w:t>
      </w:r>
      <w:r w:rsidR="00FA139D" w:rsidRPr="00537C5D">
        <w:rPr>
          <w:rFonts w:ascii="Times New Roman" w:hAnsi="Times New Roman" w:cs="Times New Roman"/>
          <w:sz w:val="24"/>
          <w:szCs w:val="24"/>
        </w:rPr>
        <w:t xml:space="preserve">as well. </w:t>
      </w:r>
    </w:p>
    <w:p w:rsidR="00823C12" w:rsidRPr="00537C5D" w:rsidRDefault="00AE427C">
      <w:pPr>
        <w:pStyle w:val="Heading"/>
      </w:pPr>
      <w:bookmarkStart w:id="2" w:name="_Toc424540854"/>
      <w:r w:rsidRPr="00537C5D">
        <w:rPr>
          <w:rFonts w:eastAsia="Arial Unicode MS"/>
        </w:rPr>
        <w:t>ARGUMENT</w:t>
      </w:r>
      <w:bookmarkEnd w:id="2"/>
    </w:p>
    <w:p w:rsidR="006839D0" w:rsidRDefault="00E155FA" w:rsidP="006839D0">
      <w:pPr>
        <w:pStyle w:val="Heading2"/>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after="200"/>
        <w:contextualSpacing/>
      </w:pPr>
      <w:bookmarkStart w:id="3" w:name="_Toc424540856"/>
      <w:r w:rsidRPr="00537C5D">
        <w:t>I.</w:t>
      </w:r>
      <w:r w:rsidRPr="00537C5D">
        <w:tab/>
      </w:r>
      <w:bookmarkStart w:id="4" w:name="_Toc421115404"/>
      <w:r w:rsidR="0082005B" w:rsidRPr="00537C5D">
        <w:t>The Government Has Authority To Return The Money, And There Are No Procedural Barriers To Granting That Relief.</w:t>
      </w:r>
      <w:bookmarkEnd w:id="4"/>
      <w:r w:rsidR="0082005B" w:rsidRPr="00537C5D">
        <w:t xml:space="preserve">  </w:t>
      </w:r>
    </w:p>
    <w:p w:rsidR="0088101E" w:rsidRPr="0088101E" w:rsidRDefault="0088101E" w:rsidP="0088101E">
      <w:pPr>
        <w:pStyle w:val="BodyA"/>
        <w:spacing w:after="0" w:line="480" w:lineRule="auto"/>
        <w:ind w:firstLine="720"/>
      </w:pPr>
      <w:r w:rsidRPr="0088101E">
        <w:rPr>
          <w:rFonts w:ascii="Times New Roman" w:hAnsi="Times New Roman" w:cs="Times New Roman"/>
          <w:sz w:val="24"/>
          <w:szCs w:val="24"/>
        </w:rPr>
        <w:t>As explained at length below, the</w:t>
      </w:r>
      <w:r>
        <w:rPr>
          <w:rFonts w:ascii="Times New Roman" w:hAnsi="Times New Roman" w:cs="Times New Roman"/>
          <w:sz w:val="24"/>
          <w:szCs w:val="24"/>
        </w:rPr>
        <w:t>re are no procedural or technical barriers to the return of this money</w:t>
      </w:r>
      <w:r w:rsidRPr="0088101E">
        <w:rPr>
          <w:rFonts w:ascii="Times New Roman" w:hAnsi="Times New Roman" w:cs="Times New Roman"/>
          <w:sz w:val="24"/>
          <w:szCs w:val="24"/>
        </w:rPr>
        <w:t xml:space="preserve">. </w:t>
      </w:r>
      <w:r>
        <w:rPr>
          <w:rFonts w:ascii="Times New Roman" w:hAnsi="Times New Roman" w:cs="Times New Roman"/>
          <w:sz w:val="24"/>
          <w:szCs w:val="24"/>
        </w:rPr>
        <w:t xml:space="preserve">First, the government has statutory authority to return the money. Second, the existence of a settlement agreement (if one exists) does not bar relief. And, third, this petition remains timely notwithstanding the passage of time since the forfeiture.  </w:t>
      </w:r>
    </w:p>
    <w:p w:rsidR="00823C12" w:rsidRPr="00537C5D" w:rsidRDefault="006839D0" w:rsidP="006839D0">
      <w:pPr>
        <w:pStyle w:val="Heading3"/>
        <w:ind w:left="0" w:firstLine="720"/>
      </w:pPr>
      <w:r w:rsidRPr="00537C5D">
        <w:t>A.</w:t>
      </w:r>
      <w:r w:rsidRPr="00537C5D">
        <w:tab/>
      </w:r>
      <w:r w:rsidR="00AE427C" w:rsidRPr="00537C5D">
        <w:t>The Government Has Statutory Authority To Return The Money.</w:t>
      </w:r>
      <w:bookmarkEnd w:id="3"/>
      <w:r w:rsidR="00AE427C" w:rsidRPr="00537C5D">
        <w:t xml:space="preserve"> </w:t>
      </w:r>
    </w:p>
    <w:p w:rsidR="00823C12" w:rsidRPr="00537C5D" w:rsidRDefault="00AE427C" w:rsidP="00E155FA">
      <w:pPr>
        <w:pStyle w:val="ListParagraph"/>
        <w:spacing w:after="0" w:line="480" w:lineRule="auto"/>
        <w:ind w:left="0" w:firstLine="720"/>
        <w:rPr>
          <w:rFonts w:ascii="Times New Roman" w:hAnsi="Times New Roman" w:cs="Times New Roman"/>
          <w:sz w:val="24"/>
          <w:szCs w:val="24"/>
        </w:rPr>
      </w:pPr>
      <w:r w:rsidRPr="00537C5D">
        <w:rPr>
          <w:rFonts w:ascii="Times New Roman" w:hAnsi="Times New Roman" w:cs="Times New Roman"/>
          <w:sz w:val="24"/>
          <w:szCs w:val="24"/>
        </w:rPr>
        <w:t xml:space="preserve">The government’s statutory authority to return </w:t>
      </w:r>
      <w:r w:rsidR="00E155FA" w:rsidRPr="00537C5D">
        <w:rPr>
          <w:rFonts w:ascii="Times New Roman" w:hAnsi="Times New Roman" w:cs="Times New Roman"/>
          <w:sz w:val="24"/>
          <w:szCs w:val="24"/>
        </w:rPr>
        <w:t>this</w:t>
      </w:r>
      <w:r w:rsidRPr="00537C5D">
        <w:rPr>
          <w:rFonts w:ascii="Times New Roman" w:hAnsi="Times New Roman" w:cs="Times New Roman"/>
          <w:sz w:val="24"/>
          <w:szCs w:val="24"/>
        </w:rPr>
        <w:t xml:space="preserve"> money is plain and clear. </w:t>
      </w:r>
      <w:r w:rsidR="00E155FA" w:rsidRPr="00537C5D">
        <w:rPr>
          <w:rFonts w:ascii="Times New Roman" w:hAnsi="Times New Roman" w:cs="Times New Roman"/>
          <w:sz w:val="24"/>
          <w:szCs w:val="24"/>
        </w:rPr>
        <w:t xml:space="preserve">Congress has authorized the </w:t>
      </w:r>
      <w:r w:rsidRPr="00537C5D">
        <w:rPr>
          <w:rFonts w:ascii="Times New Roman" w:hAnsi="Times New Roman" w:cs="Times New Roman"/>
          <w:sz w:val="24"/>
          <w:szCs w:val="24"/>
        </w:rPr>
        <w:t>Secretary of the Treasury</w:t>
      </w:r>
      <w:r w:rsidR="00E75EEF" w:rsidRPr="00537C5D">
        <w:rPr>
          <w:rFonts w:ascii="Times New Roman" w:hAnsi="Times New Roman" w:cs="Times New Roman"/>
          <w:sz w:val="24"/>
          <w:szCs w:val="24"/>
        </w:rPr>
        <w:t xml:space="preserve"> (“the Secretary”)</w:t>
      </w:r>
      <w:r w:rsidRPr="00537C5D">
        <w:rPr>
          <w:rFonts w:ascii="Times New Roman" w:hAnsi="Times New Roman" w:cs="Times New Roman"/>
          <w:sz w:val="24"/>
          <w:szCs w:val="24"/>
        </w:rPr>
        <w:t xml:space="preserve"> to grant a petition </w:t>
      </w:r>
      <w:r w:rsidR="00E155FA" w:rsidRPr="00537C5D">
        <w:rPr>
          <w:rFonts w:ascii="Times New Roman" w:hAnsi="Times New Roman" w:cs="Times New Roman"/>
          <w:sz w:val="24"/>
          <w:szCs w:val="24"/>
        </w:rPr>
        <w:t xml:space="preserve">for remission or mitigation </w:t>
      </w:r>
      <w:r w:rsidRPr="00537C5D">
        <w:rPr>
          <w:rFonts w:ascii="Times New Roman" w:hAnsi="Times New Roman" w:cs="Times New Roman"/>
          <w:sz w:val="24"/>
          <w:szCs w:val="24"/>
        </w:rPr>
        <w:t xml:space="preserve">whenever he “finds the existence of such mitigating circumstances as to justify the remission or mitigation of such fine, penalty, or forfeiture.” 19 U.S.C. § 1618. The Secretary has broad discretion to “remit or mitigate the same upon such terms and conditions as [the Secretary] deems reasonable and just.” </w:t>
      </w:r>
      <w:r w:rsidRPr="00537C5D">
        <w:rPr>
          <w:rFonts w:ascii="Times New Roman" w:hAnsi="Times New Roman" w:cs="Times New Roman"/>
          <w:i/>
          <w:iCs/>
          <w:sz w:val="24"/>
          <w:szCs w:val="24"/>
        </w:rPr>
        <w:t>Id.</w:t>
      </w:r>
      <w:r w:rsidRPr="00537C5D">
        <w:rPr>
          <w:rFonts w:ascii="Times New Roman" w:hAnsi="Times New Roman" w:cs="Times New Roman"/>
          <w:sz w:val="24"/>
          <w:szCs w:val="24"/>
        </w:rPr>
        <w:t xml:space="preserve"> More specifically, Congress has provided that the Secretary “may remit </w:t>
      </w:r>
      <w:r w:rsidRPr="00537C5D">
        <w:rPr>
          <w:rFonts w:ascii="Times New Roman" w:hAnsi="Times New Roman" w:cs="Times New Roman"/>
          <w:i/>
          <w:iCs/>
          <w:sz w:val="24"/>
          <w:szCs w:val="24"/>
        </w:rPr>
        <w:t>any part</w:t>
      </w:r>
      <w:r w:rsidRPr="00537C5D">
        <w:rPr>
          <w:rFonts w:ascii="Times New Roman" w:hAnsi="Times New Roman" w:cs="Times New Roman"/>
          <w:sz w:val="24"/>
          <w:szCs w:val="24"/>
        </w:rPr>
        <w:t xml:space="preserve"> of a forfeiture under . . . section 5317 of this title,” which in turn is the provision authorizing forfeiture for structuring violations of the sort at issue here. 31 U.S.C. § 5321(c) (emphasis added). </w:t>
      </w:r>
    </w:p>
    <w:p w:rsidR="00823C12" w:rsidRPr="00537C5D" w:rsidRDefault="00AE427C">
      <w:pPr>
        <w:pStyle w:val="ListParagraph"/>
        <w:spacing w:after="0" w:line="480" w:lineRule="auto"/>
        <w:ind w:left="0" w:firstLine="720"/>
        <w:rPr>
          <w:rFonts w:ascii="Times New Roman" w:eastAsia="Times New Roman" w:hAnsi="Times New Roman" w:cs="Times New Roman"/>
          <w:sz w:val="24"/>
          <w:szCs w:val="24"/>
        </w:rPr>
      </w:pPr>
      <w:r w:rsidRPr="00537C5D">
        <w:rPr>
          <w:rFonts w:ascii="Times New Roman" w:hAnsi="Times New Roman" w:cs="Times New Roman"/>
          <w:sz w:val="24"/>
          <w:szCs w:val="24"/>
        </w:rPr>
        <w:t xml:space="preserve">As the governing statutes make plain, Congress intended to confer broad authority to return forfeited money whenever doing so would advance the interests of justice. The statutes do not limit the factors that officials may consider in deciding whether to grant a petition for remission or mitigation; officials charged with deciding a petition can grant relief whenever they find the existence of “such mitigating circumstances as to justify the remission or mitigation.” </w:t>
      </w:r>
      <w:r w:rsidR="00E75EEF" w:rsidRPr="00537C5D">
        <w:rPr>
          <w:rFonts w:ascii="Times New Roman" w:hAnsi="Times New Roman" w:cs="Times New Roman"/>
          <w:sz w:val="24"/>
          <w:szCs w:val="24"/>
        </w:rPr>
        <w:t xml:space="preserve">19 U.S.C. § 1618. </w:t>
      </w:r>
      <w:r w:rsidRPr="00537C5D">
        <w:rPr>
          <w:rFonts w:ascii="Times New Roman" w:hAnsi="Times New Roman" w:cs="Times New Roman"/>
          <w:sz w:val="24"/>
          <w:szCs w:val="24"/>
        </w:rPr>
        <w:t xml:space="preserve">In other words, the law confers “virtually unreviewable discretion to ameliorate the harshness of forfeiture statutes in appropriate cases.” </w:t>
      </w:r>
      <w:r w:rsidR="001922B2" w:rsidRPr="00537C5D">
        <w:rPr>
          <w:rFonts w:ascii="Times New Roman" w:hAnsi="Times New Roman" w:cs="Times New Roman"/>
          <w:i/>
          <w:iCs/>
          <w:sz w:val="24"/>
          <w:szCs w:val="24"/>
        </w:rPr>
        <w:t>United States v. United States</w:t>
      </w:r>
      <w:r w:rsidRPr="00537C5D">
        <w:rPr>
          <w:rFonts w:ascii="Times New Roman" w:hAnsi="Times New Roman" w:cs="Times New Roman"/>
          <w:i/>
          <w:iCs/>
          <w:sz w:val="24"/>
          <w:szCs w:val="24"/>
        </w:rPr>
        <w:t xml:space="preserve"> Currency in the Amount of $2,857.00</w:t>
      </w:r>
      <w:r w:rsidRPr="00537C5D">
        <w:rPr>
          <w:rFonts w:ascii="Times New Roman" w:hAnsi="Times New Roman" w:cs="Times New Roman"/>
          <w:sz w:val="24"/>
          <w:szCs w:val="24"/>
        </w:rPr>
        <w:t xml:space="preserve">, 754 F.2d 208, 214 (7th Cir. 1985). And, as the Supreme Court has observed, that grant of discretion was intended to ensure that the forfeiture laws “impose a penalty only upon those who are </w:t>
      </w:r>
      <w:r w:rsidRPr="00537C5D">
        <w:rPr>
          <w:rFonts w:ascii="Times New Roman" w:hAnsi="Times New Roman" w:cs="Times New Roman"/>
          <w:i/>
          <w:iCs/>
          <w:sz w:val="24"/>
          <w:szCs w:val="24"/>
        </w:rPr>
        <w:t xml:space="preserve">significantly involved </w:t>
      </w:r>
      <w:r w:rsidRPr="00537C5D">
        <w:rPr>
          <w:rFonts w:ascii="Times New Roman" w:hAnsi="Times New Roman" w:cs="Times New Roman"/>
          <w:sz w:val="24"/>
          <w:szCs w:val="24"/>
        </w:rPr>
        <w:t xml:space="preserve">in a criminal enterprise.” </w:t>
      </w:r>
      <w:r w:rsidRPr="00537C5D">
        <w:rPr>
          <w:rFonts w:ascii="Times New Roman" w:hAnsi="Times New Roman" w:cs="Times New Roman"/>
          <w:i/>
          <w:iCs/>
          <w:sz w:val="24"/>
          <w:szCs w:val="24"/>
        </w:rPr>
        <w:t>United States v. United States Coin and Currency</w:t>
      </w:r>
      <w:r w:rsidRPr="00537C5D">
        <w:rPr>
          <w:rFonts w:ascii="Times New Roman" w:hAnsi="Times New Roman" w:cs="Times New Roman"/>
          <w:sz w:val="24"/>
          <w:szCs w:val="24"/>
        </w:rPr>
        <w:t>, 401 U.S. 715, 721-22 (1971)</w:t>
      </w:r>
      <w:r w:rsidR="000025E6" w:rsidRPr="00537C5D">
        <w:rPr>
          <w:rFonts w:ascii="Times New Roman" w:hAnsi="Times New Roman" w:cs="Times New Roman"/>
          <w:sz w:val="24"/>
          <w:szCs w:val="24"/>
        </w:rPr>
        <w:t xml:space="preserve"> (emphasis added)</w:t>
      </w:r>
      <w:r w:rsidRPr="00537C5D">
        <w:rPr>
          <w:rFonts w:ascii="Times New Roman" w:hAnsi="Times New Roman" w:cs="Times New Roman"/>
          <w:sz w:val="24"/>
          <w:szCs w:val="24"/>
        </w:rPr>
        <w:t>.</w:t>
      </w:r>
      <w:r w:rsidRPr="00537C5D">
        <w:rPr>
          <w:rFonts w:ascii="Times New Roman" w:hAnsi="Times New Roman" w:cs="Times New Roman"/>
          <w:i/>
          <w:iCs/>
          <w:sz w:val="24"/>
          <w:szCs w:val="24"/>
        </w:rPr>
        <w:t xml:space="preserve"> </w:t>
      </w:r>
      <w:r w:rsidRPr="00537C5D">
        <w:rPr>
          <w:rFonts w:ascii="Times New Roman" w:hAnsi="Times New Roman" w:cs="Times New Roman"/>
          <w:sz w:val="24"/>
          <w:szCs w:val="24"/>
        </w:rPr>
        <w:t xml:space="preserve">The only limitation on this grant of statutory authority is the government’s sense of justice. </w:t>
      </w:r>
    </w:p>
    <w:p w:rsidR="00823C12" w:rsidRPr="00537C5D" w:rsidRDefault="00AE427C" w:rsidP="00E75EEF">
      <w:pPr>
        <w:pStyle w:val="BodyA"/>
        <w:spacing w:after="0" w:line="480" w:lineRule="auto"/>
        <w:ind w:firstLine="720"/>
        <w:rPr>
          <w:rFonts w:ascii="Times New Roman" w:hAnsi="Times New Roman" w:cs="Times New Roman"/>
          <w:sz w:val="24"/>
          <w:szCs w:val="24"/>
        </w:rPr>
      </w:pPr>
      <w:r w:rsidRPr="00537C5D">
        <w:rPr>
          <w:rFonts w:ascii="Times New Roman" w:hAnsi="Times New Roman" w:cs="Times New Roman"/>
          <w:sz w:val="24"/>
          <w:szCs w:val="24"/>
        </w:rPr>
        <w:t xml:space="preserve">The government, moreover, has authority to return </w:t>
      </w:r>
      <w:r w:rsidRPr="00537C5D">
        <w:rPr>
          <w:rFonts w:ascii="Times New Roman" w:hAnsi="Times New Roman" w:cs="Times New Roman"/>
          <w:i/>
          <w:iCs/>
          <w:sz w:val="24"/>
          <w:szCs w:val="24"/>
          <w:lang w:val="sv-SE"/>
        </w:rPr>
        <w:t xml:space="preserve">all </w:t>
      </w:r>
      <w:r w:rsidRPr="00537C5D">
        <w:rPr>
          <w:rFonts w:ascii="Times New Roman" w:hAnsi="Times New Roman" w:cs="Times New Roman"/>
          <w:sz w:val="24"/>
          <w:szCs w:val="24"/>
        </w:rPr>
        <w:t xml:space="preserve">of the property. The relevant statute is clear that the government has discretion to choose to </w:t>
      </w:r>
      <w:r w:rsidR="00E75EEF" w:rsidRPr="00537C5D">
        <w:rPr>
          <w:rFonts w:ascii="Times New Roman" w:hAnsi="Times New Roman" w:cs="Times New Roman"/>
          <w:sz w:val="24"/>
          <w:szCs w:val="24"/>
        </w:rPr>
        <w:t xml:space="preserve">“remit </w:t>
      </w:r>
      <w:r w:rsidR="00E75EEF" w:rsidRPr="00537C5D">
        <w:rPr>
          <w:rFonts w:ascii="Times New Roman" w:hAnsi="Times New Roman" w:cs="Times New Roman"/>
          <w:i/>
          <w:iCs/>
          <w:sz w:val="24"/>
          <w:szCs w:val="24"/>
        </w:rPr>
        <w:t>any part</w:t>
      </w:r>
      <w:r w:rsidR="00E75EEF" w:rsidRPr="00537C5D">
        <w:rPr>
          <w:rFonts w:ascii="Times New Roman" w:hAnsi="Times New Roman" w:cs="Times New Roman"/>
          <w:sz w:val="24"/>
          <w:szCs w:val="24"/>
        </w:rPr>
        <w:t xml:space="preserve"> of a forfeiture.” </w:t>
      </w:r>
      <w:r w:rsidRPr="00537C5D">
        <w:rPr>
          <w:rFonts w:ascii="Times New Roman" w:hAnsi="Times New Roman" w:cs="Times New Roman"/>
          <w:sz w:val="24"/>
          <w:szCs w:val="24"/>
        </w:rPr>
        <w:t xml:space="preserve">31 U.S.C. § 5321(c) </w:t>
      </w:r>
      <w:r w:rsidR="000025E6" w:rsidRPr="00537C5D">
        <w:rPr>
          <w:rFonts w:ascii="Times New Roman" w:hAnsi="Times New Roman" w:cs="Times New Roman"/>
          <w:sz w:val="24"/>
          <w:szCs w:val="24"/>
        </w:rPr>
        <w:t>(emphasis added)</w:t>
      </w:r>
      <w:r w:rsidRPr="00537C5D">
        <w:rPr>
          <w:rFonts w:ascii="Times New Roman" w:hAnsi="Times New Roman" w:cs="Times New Roman"/>
          <w:sz w:val="24"/>
          <w:szCs w:val="24"/>
        </w:rPr>
        <w:t xml:space="preserve">. </w:t>
      </w:r>
      <w:r w:rsidR="00E75EEF" w:rsidRPr="00537C5D">
        <w:rPr>
          <w:rFonts w:ascii="Times New Roman" w:hAnsi="Times New Roman" w:cs="Times New Roman"/>
          <w:sz w:val="24"/>
          <w:szCs w:val="24"/>
        </w:rPr>
        <w:t xml:space="preserve">When that language is read in conjunction with applicable regulations, it becomes clear that the phrase “any part” encompasses the sum total of the forfeiture. </w:t>
      </w:r>
      <w:r w:rsidRPr="00537C5D">
        <w:rPr>
          <w:rFonts w:ascii="Times New Roman" w:hAnsi="Times New Roman" w:cs="Times New Roman"/>
          <w:sz w:val="24"/>
          <w:szCs w:val="24"/>
        </w:rPr>
        <w:t xml:space="preserve">Remission of the entire amount of the forfeiture is authorized where a petitioner is an innocent owner. </w:t>
      </w:r>
      <w:r w:rsidRPr="00537C5D">
        <w:rPr>
          <w:rFonts w:ascii="Times New Roman" w:hAnsi="Times New Roman" w:cs="Times New Roman"/>
          <w:i/>
          <w:iCs/>
          <w:sz w:val="24"/>
          <w:szCs w:val="24"/>
        </w:rPr>
        <w:t xml:space="preserve">See </w:t>
      </w:r>
      <w:r w:rsidRPr="00537C5D">
        <w:rPr>
          <w:rFonts w:ascii="Times New Roman" w:hAnsi="Times New Roman" w:cs="Times New Roman"/>
          <w:sz w:val="24"/>
          <w:szCs w:val="24"/>
        </w:rPr>
        <w:t xml:space="preserve">28 C.F.R. § 9.5(a). And regulations pertaining to </w:t>
      </w:r>
      <w:r w:rsidRPr="00537C5D">
        <w:rPr>
          <w:rFonts w:ascii="Times New Roman" w:hAnsi="Times New Roman" w:cs="Times New Roman"/>
          <w:i/>
          <w:iCs/>
          <w:sz w:val="24"/>
          <w:szCs w:val="24"/>
          <w:lang w:val="de-DE"/>
        </w:rPr>
        <w:t>mitigation</w:t>
      </w:r>
      <w:r w:rsidRPr="00537C5D">
        <w:rPr>
          <w:rFonts w:ascii="Times New Roman" w:hAnsi="Times New Roman" w:cs="Times New Roman"/>
          <w:sz w:val="24"/>
          <w:szCs w:val="24"/>
        </w:rPr>
        <w:t xml:space="preserve"> likewise allow return of the entire property, at least so long as return is paired with imposition of non-monetary conditions. </w:t>
      </w:r>
      <w:r w:rsidRPr="00537C5D">
        <w:rPr>
          <w:rFonts w:ascii="Times New Roman" w:hAnsi="Times New Roman" w:cs="Times New Roman"/>
          <w:i/>
          <w:iCs/>
          <w:sz w:val="24"/>
          <w:szCs w:val="24"/>
        </w:rPr>
        <w:t xml:space="preserve">See </w:t>
      </w:r>
      <w:r w:rsidRPr="00537C5D">
        <w:rPr>
          <w:rFonts w:ascii="Times New Roman" w:hAnsi="Times New Roman" w:cs="Times New Roman"/>
          <w:sz w:val="24"/>
          <w:szCs w:val="24"/>
        </w:rPr>
        <w:t>28 C.F.R. § 9.5(b)(3) (</w:t>
      </w:r>
      <w:r w:rsidR="00E75EEF" w:rsidRPr="00537C5D">
        <w:rPr>
          <w:rFonts w:ascii="Times New Roman" w:hAnsi="Times New Roman" w:cs="Times New Roman"/>
          <w:sz w:val="24"/>
          <w:szCs w:val="24"/>
        </w:rPr>
        <w:t xml:space="preserve">stating that </w:t>
      </w:r>
      <w:r w:rsidRPr="00537C5D">
        <w:rPr>
          <w:rFonts w:ascii="Times New Roman" w:hAnsi="Times New Roman" w:cs="Times New Roman"/>
          <w:sz w:val="24"/>
          <w:szCs w:val="24"/>
        </w:rPr>
        <w:t xml:space="preserve">mitigation may be premised on “a monetary condition </w:t>
      </w:r>
      <w:r w:rsidRPr="00537C5D">
        <w:rPr>
          <w:rFonts w:ascii="Times New Roman" w:hAnsi="Times New Roman" w:cs="Times New Roman"/>
          <w:i/>
          <w:iCs/>
          <w:sz w:val="24"/>
          <w:szCs w:val="24"/>
        </w:rPr>
        <w:t xml:space="preserve">or </w:t>
      </w:r>
      <w:r w:rsidR="000025E6" w:rsidRPr="00537C5D">
        <w:rPr>
          <w:rFonts w:ascii="Times New Roman" w:hAnsi="Times New Roman" w:cs="Times New Roman"/>
          <w:iCs/>
          <w:sz w:val="24"/>
          <w:szCs w:val="24"/>
        </w:rPr>
        <w:t xml:space="preserve">the imposition of other </w:t>
      </w:r>
      <w:r w:rsidRPr="00537C5D">
        <w:rPr>
          <w:rFonts w:ascii="Times New Roman" w:hAnsi="Times New Roman" w:cs="Times New Roman"/>
          <w:sz w:val="24"/>
          <w:szCs w:val="24"/>
        </w:rPr>
        <w:t xml:space="preserve">conditions relating to the continued use of the property”). The </w:t>
      </w:r>
      <w:r w:rsidR="006839D0" w:rsidRPr="00537C5D">
        <w:rPr>
          <w:rFonts w:ascii="Times New Roman" w:hAnsi="Times New Roman" w:cs="Times New Roman"/>
          <w:sz w:val="24"/>
          <w:szCs w:val="24"/>
        </w:rPr>
        <w:t>government might, for instance, condition return of the entire amount of seized money on an agreement</w:t>
      </w:r>
      <w:r w:rsidRPr="00537C5D">
        <w:rPr>
          <w:rFonts w:ascii="Times New Roman" w:hAnsi="Times New Roman" w:cs="Times New Roman"/>
          <w:sz w:val="24"/>
          <w:szCs w:val="24"/>
        </w:rPr>
        <w:t xml:space="preserve"> to sign a notification </w:t>
      </w:r>
      <w:r w:rsidR="006839D0" w:rsidRPr="00537C5D">
        <w:rPr>
          <w:rFonts w:ascii="Times New Roman" w:hAnsi="Times New Roman" w:cs="Times New Roman"/>
          <w:sz w:val="24"/>
          <w:szCs w:val="24"/>
        </w:rPr>
        <w:t>regarding</w:t>
      </w:r>
      <w:r w:rsidRPr="00537C5D">
        <w:rPr>
          <w:rFonts w:ascii="Times New Roman" w:hAnsi="Times New Roman" w:cs="Times New Roman"/>
          <w:sz w:val="24"/>
          <w:szCs w:val="24"/>
        </w:rPr>
        <w:t xml:space="preserve"> </w:t>
      </w:r>
      <w:r w:rsidR="006839D0" w:rsidRPr="00537C5D">
        <w:rPr>
          <w:rFonts w:ascii="Times New Roman" w:hAnsi="Times New Roman" w:cs="Times New Roman"/>
          <w:sz w:val="24"/>
          <w:szCs w:val="24"/>
        </w:rPr>
        <w:t>the</w:t>
      </w:r>
      <w:r w:rsidRPr="00537C5D">
        <w:rPr>
          <w:rFonts w:ascii="Times New Roman" w:hAnsi="Times New Roman" w:cs="Times New Roman"/>
          <w:sz w:val="24"/>
          <w:szCs w:val="24"/>
        </w:rPr>
        <w:t xml:space="preserve"> structuring laws. </w:t>
      </w:r>
    </w:p>
    <w:p w:rsidR="00823C12" w:rsidRPr="00537C5D" w:rsidRDefault="006839D0" w:rsidP="006839D0">
      <w:pPr>
        <w:pStyle w:val="Heading3"/>
        <w:ind w:left="0" w:firstLine="720"/>
      </w:pPr>
      <w:bookmarkStart w:id="5" w:name="_Toc424540857"/>
      <w:r w:rsidRPr="00537C5D">
        <w:t>B.</w:t>
      </w:r>
      <w:r w:rsidRPr="00537C5D">
        <w:tab/>
        <w:t>An</w:t>
      </w:r>
      <w:r w:rsidR="00AE427C" w:rsidRPr="00537C5D">
        <w:t xml:space="preserve"> Agreement To Forfeit Money Does Not Bar </w:t>
      </w:r>
      <w:r w:rsidRPr="00537C5D">
        <w:t>A Remission</w:t>
      </w:r>
      <w:r w:rsidR="00AE427C" w:rsidRPr="00537C5D">
        <w:t xml:space="preserve"> Petition.</w:t>
      </w:r>
      <w:bookmarkEnd w:id="5"/>
    </w:p>
    <w:p w:rsidR="00823C12" w:rsidRPr="00537C5D" w:rsidRDefault="006839D0" w:rsidP="006839D0">
      <w:pPr>
        <w:pStyle w:val="ListParagraph"/>
        <w:spacing w:after="0" w:line="480" w:lineRule="auto"/>
        <w:ind w:left="0" w:firstLine="720"/>
        <w:rPr>
          <w:rFonts w:ascii="Times New Roman" w:hAnsi="Times New Roman" w:cs="Times New Roman"/>
          <w:i/>
          <w:sz w:val="24"/>
          <w:szCs w:val="24"/>
        </w:rPr>
      </w:pPr>
      <w:r w:rsidRPr="00537C5D">
        <w:rPr>
          <w:rFonts w:ascii="Times New Roman" w:hAnsi="Times New Roman" w:cs="Times New Roman"/>
          <w:sz w:val="24"/>
          <w:szCs w:val="24"/>
        </w:rPr>
        <w:t xml:space="preserve">While many property owners </w:t>
      </w:r>
      <w:r w:rsidR="0082005B">
        <w:rPr>
          <w:rFonts w:ascii="Times New Roman" w:hAnsi="Times New Roman" w:cs="Times New Roman"/>
          <w:sz w:val="24"/>
          <w:szCs w:val="24"/>
        </w:rPr>
        <w:t xml:space="preserve">have </w:t>
      </w:r>
      <w:r w:rsidRPr="00537C5D">
        <w:rPr>
          <w:rFonts w:ascii="Times New Roman" w:hAnsi="Times New Roman" w:cs="Times New Roman"/>
          <w:sz w:val="24"/>
          <w:szCs w:val="24"/>
        </w:rPr>
        <w:t>ent</w:t>
      </w:r>
      <w:r w:rsidR="0082005B">
        <w:rPr>
          <w:rFonts w:ascii="Times New Roman" w:hAnsi="Times New Roman" w:cs="Times New Roman"/>
          <w:sz w:val="24"/>
          <w:szCs w:val="24"/>
        </w:rPr>
        <w:t>ered into settlement agreements</w:t>
      </w:r>
      <w:r w:rsidRPr="00537C5D">
        <w:rPr>
          <w:rFonts w:ascii="Times New Roman" w:hAnsi="Times New Roman" w:cs="Times New Roman"/>
          <w:sz w:val="24"/>
          <w:szCs w:val="24"/>
        </w:rPr>
        <w:t xml:space="preserve"> to resolve threatened forfeitures under the structuring laws, those agreements cannot bar subsequent remission petitions.</w:t>
      </w:r>
      <w:r w:rsidR="00AE427C" w:rsidRPr="00537C5D">
        <w:rPr>
          <w:rFonts w:ascii="Times New Roman" w:hAnsi="Times New Roman" w:cs="Times New Roman"/>
          <w:sz w:val="24"/>
          <w:szCs w:val="24"/>
        </w:rPr>
        <w:t xml:space="preserve"> </w:t>
      </w:r>
      <w:r w:rsidRPr="00537C5D">
        <w:rPr>
          <w:rFonts w:ascii="Times New Roman" w:hAnsi="Times New Roman" w:cs="Times New Roman"/>
          <w:sz w:val="24"/>
          <w:szCs w:val="24"/>
        </w:rPr>
        <w:t xml:space="preserve">A petition for remission or mitigation is an entirely separate legal proceeding from the underlying forfeiture, and a property owner’s agreement to settle the underlying forfeiture has no bearing on that subsequent proceeding. </w:t>
      </w:r>
      <w:r w:rsidR="00AE427C" w:rsidRPr="00537C5D">
        <w:rPr>
          <w:rFonts w:ascii="Times New Roman" w:hAnsi="Times New Roman" w:cs="Times New Roman"/>
          <w:i/>
          <w:iCs/>
          <w:sz w:val="24"/>
          <w:szCs w:val="24"/>
        </w:rPr>
        <w:t xml:space="preserve">See </w:t>
      </w:r>
      <w:r w:rsidR="00AE427C" w:rsidRPr="00537C5D">
        <w:rPr>
          <w:rFonts w:ascii="Times New Roman" w:hAnsi="Times New Roman" w:cs="Times New Roman"/>
          <w:sz w:val="24"/>
          <w:szCs w:val="24"/>
        </w:rPr>
        <w:t>Internal Revenue Manual § </w:t>
      </w:r>
      <w:r w:rsidR="00C82971" w:rsidRPr="00537C5D">
        <w:rPr>
          <w:rFonts w:ascii="Times New Roman" w:hAnsi="Times New Roman" w:cs="Times New Roman"/>
          <w:sz w:val="24"/>
          <w:szCs w:val="24"/>
        </w:rPr>
        <w:t>9.7.7.4</w:t>
      </w:r>
      <w:r w:rsidR="00AE427C" w:rsidRPr="00537C5D">
        <w:rPr>
          <w:rFonts w:ascii="Times New Roman" w:hAnsi="Times New Roman" w:cs="Times New Roman"/>
          <w:sz w:val="24"/>
          <w:szCs w:val="24"/>
        </w:rPr>
        <w:t xml:space="preserve"> (“Petitions for remission or mitigation are separate and independent of (administrative or judicial) or criminal forfeiture proceedings.”)</w:t>
      </w:r>
      <w:r w:rsidRPr="00537C5D">
        <w:rPr>
          <w:rFonts w:ascii="Times New Roman" w:hAnsi="Times New Roman" w:cs="Times New Roman"/>
          <w:sz w:val="24"/>
          <w:szCs w:val="24"/>
        </w:rPr>
        <w:t xml:space="preserve">; </w:t>
      </w:r>
      <w:r w:rsidRPr="00537C5D">
        <w:rPr>
          <w:rFonts w:ascii="Times New Roman" w:hAnsi="Times New Roman" w:cs="Times New Roman"/>
          <w:i/>
          <w:sz w:val="24"/>
          <w:szCs w:val="24"/>
        </w:rPr>
        <w:t xml:space="preserve">see also </w:t>
      </w:r>
      <w:r w:rsidRPr="00537C5D">
        <w:rPr>
          <w:rFonts w:ascii="Times New Roman" w:hAnsi="Times New Roman" w:cs="Times New Roman"/>
          <w:i/>
          <w:iCs/>
          <w:sz w:val="24"/>
          <w:szCs w:val="24"/>
        </w:rPr>
        <w:t>Ibarra v. United States</w:t>
      </w:r>
      <w:r w:rsidRPr="00537C5D">
        <w:rPr>
          <w:rFonts w:ascii="Times New Roman" w:hAnsi="Times New Roman" w:cs="Times New Roman"/>
          <w:sz w:val="24"/>
          <w:szCs w:val="24"/>
        </w:rPr>
        <w:t>, 120 F.3d 472, 475 (4th Cir. 1997) (</w:t>
      </w:r>
      <w:r w:rsidR="00AE427C" w:rsidRPr="00537C5D">
        <w:rPr>
          <w:rFonts w:ascii="Times New Roman" w:hAnsi="Times New Roman" w:cs="Times New Roman"/>
          <w:sz w:val="24"/>
          <w:szCs w:val="24"/>
        </w:rPr>
        <w:t>a petition for remission or mitigation</w:t>
      </w:r>
      <w:r w:rsidR="00DA7D66" w:rsidRPr="00537C5D">
        <w:rPr>
          <w:rFonts w:ascii="Times New Roman" w:hAnsi="Times New Roman" w:cs="Times New Roman"/>
          <w:sz w:val="24"/>
          <w:szCs w:val="24"/>
        </w:rPr>
        <w:t xml:space="preserve"> “does not serve to contest the forfeiture, but rather is a request for an executive pardon of the property”</w:t>
      </w:r>
      <w:r w:rsidRPr="00537C5D">
        <w:rPr>
          <w:rFonts w:ascii="Times New Roman" w:hAnsi="Times New Roman" w:cs="Times New Roman"/>
          <w:sz w:val="24"/>
          <w:szCs w:val="24"/>
        </w:rPr>
        <w:t>).</w:t>
      </w:r>
      <w:r w:rsidR="00DA7D66" w:rsidRPr="00537C5D">
        <w:rPr>
          <w:rFonts w:ascii="Times New Roman" w:hAnsi="Times New Roman" w:cs="Times New Roman"/>
          <w:i/>
          <w:iCs/>
          <w:sz w:val="24"/>
          <w:szCs w:val="24"/>
        </w:rPr>
        <w:t xml:space="preserve"> </w:t>
      </w:r>
      <w:r w:rsidRPr="00537C5D">
        <w:rPr>
          <w:rFonts w:ascii="Times New Roman" w:hAnsi="Times New Roman" w:cs="Times New Roman"/>
          <w:sz w:val="24"/>
          <w:szCs w:val="24"/>
        </w:rPr>
        <w:t xml:space="preserve">For this reason, the United States Attorneys’ Manual specifically explains that “[n]o agreement, whether a settlement in civil judicial action or a plea agreement resolving both criminal charges and the forfeiture of assets, may contain any provision binding the Department and the agencies to a particular decision on a petition for remission or mitigation.” </w:t>
      </w:r>
      <w:r w:rsidRPr="00537C5D">
        <w:rPr>
          <w:rFonts w:ascii="Times New Roman" w:hAnsi="Times New Roman" w:cs="Times New Roman"/>
          <w:i/>
          <w:sz w:val="24"/>
          <w:szCs w:val="24"/>
        </w:rPr>
        <w:t>U.S. Attorneys’ Manual</w:t>
      </w:r>
      <w:r w:rsidRPr="00537C5D">
        <w:rPr>
          <w:rFonts w:ascii="Times New Roman" w:hAnsi="Times New Roman" w:cs="Times New Roman"/>
          <w:sz w:val="24"/>
          <w:szCs w:val="24"/>
        </w:rPr>
        <w:t xml:space="preserve"> § 9-113.400.</w:t>
      </w:r>
      <w:r w:rsidRPr="00537C5D">
        <w:rPr>
          <w:rStyle w:val="FootnoteReference"/>
          <w:rFonts w:ascii="Times New Roman" w:hAnsi="Times New Roman" w:cs="Times New Roman"/>
          <w:sz w:val="24"/>
          <w:szCs w:val="24"/>
        </w:rPr>
        <w:footnoteReference w:id="7"/>
      </w:r>
    </w:p>
    <w:p w:rsidR="00823C12" w:rsidRPr="00537C5D" w:rsidRDefault="00AE427C">
      <w:pPr>
        <w:pStyle w:val="ListParagraph"/>
        <w:spacing w:after="0" w:line="480" w:lineRule="auto"/>
        <w:ind w:left="0" w:firstLine="720"/>
        <w:rPr>
          <w:rFonts w:ascii="Times New Roman" w:eastAsia="Times New Roman" w:hAnsi="Times New Roman" w:cs="Times New Roman"/>
          <w:sz w:val="24"/>
          <w:szCs w:val="24"/>
        </w:rPr>
      </w:pPr>
      <w:r w:rsidRPr="00537C5D">
        <w:rPr>
          <w:rFonts w:ascii="Times New Roman" w:hAnsi="Times New Roman" w:cs="Times New Roman"/>
          <w:sz w:val="24"/>
          <w:szCs w:val="24"/>
        </w:rPr>
        <w:t>The availability of remission or mitigation after settlement of a forfeiture proceeding is akin to the availability of an executive pardon after a criminal plea agreement. Presidents routinely issue pardons to petitioners who have ple</w:t>
      </w:r>
      <w:r w:rsidR="00BF097F" w:rsidRPr="00537C5D">
        <w:rPr>
          <w:rFonts w:ascii="Times New Roman" w:hAnsi="Times New Roman" w:cs="Times New Roman"/>
          <w:sz w:val="24"/>
          <w:szCs w:val="24"/>
        </w:rPr>
        <w:t>a</w:t>
      </w:r>
      <w:r w:rsidRPr="00537C5D">
        <w:rPr>
          <w:rFonts w:ascii="Times New Roman" w:hAnsi="Times New Roman" w:cs="Times New Roman"/>
          <w:sz w:val="24"/>
          <w:szCs w:val="24"/>
        </w:rPr>
        <w:t>d</w:t>
      </w:r>
      <w:r w:rsidR="00BF097F" w:rsidRPr="00537C5D">
        <w:rPr>
          <w:rFonts w:ascii="Times New Roman" w:hAnsi="Times New Roman" w:cs="Times New Roman"/>
          <w:sz w:val="24"/>
          <w:szCs w:val="24"/>
        </w:rPr>
        <w:t>ed</w:t>
      </w:r>
      <w:r w:rsidRPr="00537C5D">
        <w:rPr>
          <w:rFonts w:ascii="Times New Roman" w:hAnsi="Times New Roman" w:cs="Times New Roman"/>
          <w:sz w:val="24"/>
          <w:szCs w:val="24"/>
        </w:rPr>
        <w:t xml:space="preserve"> guilty to a criminal offense. </w:t>
      </w:r>
      <w:r w:rsidRPr="00537C5D">
        <w:rPr>
          <w:rFonts w:ascii="Times New Roman" w:hAnsi="Times New Roman" w:cs="Times New Roman"/>
          <w:i/>
          <w:iCs/>
          <w:sz w:val="24"/>
          <w:szCs w:val="24"/>
        </w:rPr>
        <w:t>See</w:t>
      </w:r>
      <w:r w:rsidRPr="00537C5D">
        <w:rPr>
          <w:rFonts w:ascii="Times New Roman" w:hAnsi="Times New Roman" w:cs="Times New Roman"/>
          <w:sz w:val="24"/>
          <w:szCs w:val="24"/>
        </w:rPr>
        <w:t xml:space="preserve">, </w:t>
      </w:r>
      <w:r w:rsidRPr="00537C5D">
        <w:rPr>
          <w:rFonts w:ascii="Times New Roman" w:hAnsi="Times New Roman" w:cs="Times New Roman"/>
          <w:i/>
          <w:iCs/>
          <w:sz w:val="24"/>
          <w:szCs w:val="24"/>
        </w:rPr>
        <w:t>e.g.</w:t>
      </w:r>
      <w:r w:rsidRPr="00537C5D">
        <w:rPr>
          <w:rFonts w:ascii="Times New Roman" w:hAnsi="Times New Roman" w:cs="Times New Roman"/>
          <w:sz w:val="24"/>
          <w:szCs w:val="24"/>
        </w:rPr>
        <w:t xml:space="preserve">, </w:t>
      </w:r>
      <w:r w:rsidR="00074E90" w:rsidRPr="00537C5D">
        <w:rPr>
          <w:rFonts w:ascii="Times New Roman" w:hAnsi="Times New Roman" w:cs="Times New Roman"/>
          <w:sz w:val="24"/>
          <w:szCs w:val="24"/>
        </w:rPr>
        <w:t xml:space="preserve">Todd Spangler, </w:t>
      </w:r>
      <w:r w:rsidR="00074E90" w:rsidRPr="00537C5D">
        <w:rPr>
          <w:rFonts w:ascii="Times New Roman" w:hAnsi="Times New Roman" w:cs="Times New Roman"/>
          <w:i/>
          <w:sz w:val="24"/>
          <w:szCs w:val="24"/>
        </w:rPr>
        <w:t>Detroit Man’s Drug Sentence Among 46 Commuted by Obama</w:t>
      </w:r>
      <w:r w:rsidR="00074E90" w:rsidRPr="00537C5D">
        <w:rPr>
          <w:rFonts w:ascii="Times New Roman" w:hAnsi="Times New Roman" w:cs="Times New Roman"/>
          <w:sz w:val="24"/>
          <w:szCs w:val="24"/>
        </w:rPr>
        <w:t xml:space="preserve">, Detroit Free Press, July 13, 2015, </w:t>
      </w:r>
      <w:r w:rsidR="00A401CA" w:rsidRPr="00537C5D">
        <w:rPr>
          <w:rFonts w:ascii="Times New Roman" w:hAnsi="Times New Roman" w:cs="Times New Roman"/>
          <w:sz w:val="24"/>
          <w:szCs w:val="24"/>
          <w:u w:val="single"/>
        </w:rPr>
        <w:t>http://on.freep.com/1YrUkxq</w:t>
      </w:r>
      <w:r w:rsidR="00A401CA" w:rsidRPr="00537C5D">
        <w:rPr>
          <w:rFonts w:ascii="Times New Roman" w:hAnsi="Times New Roman" w:cs="Times New Roman"/>
          <w:sz w:val="24"/>
          <w:szCs w:val="24"/>
        </w:rPr>
        <w:t xml:space="preserve"> </w:t>
      </w:r>
      <w:r w:rsidR="00074E90" w:rsidRPr="00537C5D">
        <w:rPr>
          <w:rFonts w:ascii="Times New Roman" w:hAnsi="Times New Roman" w:cs="Times New Roman"/>
          <w:sz w:val="24"/>
          <w:szCs w:val="24"/>
        </w:rPr>
        <w:t xml:space="preserve">(reporting that President Obama pardoned a man who “pleaded guilty to conspiracy to distribute”); </w:t>
      </w:r>
      <w:r w:rsidRPr="00537C5D">
        <w:rPr>
          <w:rFonts w:ascii="Times New Roman" w:hAnsi="Times New Roman" w:cs="Times New Roman"/>
          <w:sz w:val="24"/>
          <w:szCs w:val="24"/>
        </w:rPr>
        <w:t xml:space="preserve">Philip Rucker, </w:t>
      </w:r>
      <w:r w:rsidRPr="00537C5D">
        <w:rPr>
          <w:rFonts w:ascii="Times New Roman" w:hAnsi="Times New Roman" w:cs="Times New Roman"/>
          <w:i/>
          <w:sz w:val="24"/>
          <w:szCs w:val="24"/>
        </w:rPr>
        <w:t>Obama Grants Pardons to 17 People for Nonviolent Offenses</w:t>
      </w:r>
      <w:r w:rsidRPr="00537C5D">
        <w:rPr>
          <w:rFonts w:ascii="Times New Roman" w:hAnsi="Times New Roman" w:cs="Times New Roman"/>
          <w:sz w:val="24"/>
          <w:szCs w:val="24"/>
        </w:rPr>
        <w:t xml:space="preserve">, </w:t>
      </w:r>
      <w:r w:rsidR="00074E90" w:rsidRPr="00537C5D">
        <w:rPr>
          <w:rFonts w:ascii="Times New Roman" w:hAnsi="Times New Roman" w:cs="Times New Roman"/>
          <w:iCs/>
          <w:sz w:val="24"/>
          <w:szCs w:val="24"/>
        </w:rPr>
        <w:t>Wash.</w:t>
      </w:r>
      <w:r w:rsidRPr="00537C5D">
        <w:rPr>
          <w:rFonts w:ascii="Times New Roman" w:hAnsi="Times New Roman" w:cs="Times New Roman"/>
          <w:iCs/>
          <w:sz w:val="24"/>
          <w:szCs w:val="24"/>
        </w:rPr>
        <w:t xml:space="preserve"> Post</w:t>
      </w:r>
      <w:r w:rsidRPr="00537C5D">
        <w:rPr>
          <w:rFonts w:ascii="Times New Roman" w:hAnsi="Times New Roman" w:cs="Times New Roman"/>
          <w:sz w:val="24"/>
          <w:szCs w:val="24"/>
        </w:rPr>
        <w:t xml:space="preserve">, Mar. 1, 2013, </w:t>
      </w:r>
      <w:r w:rsidR="00A401CA" w:rsidRPr="00537C5D">
        <w:rPr>
          <w:rFonts w:ascii="Times New Roman" w:hAnsi="Times New Roman" w:cs="Times New Roman"/>
          <w:sz w:val="24"/>
          <w:szCs w:val="24"/>
          <w:u w:val="single"/>
        </w:rPr>
        <w:t>http://wapo.st/25XJiWB</w:t>
      </w:r>
      <w:r w:rsidR="00A401CA" w:rsidRPr="00537C5D">
        <w:rPr>
          <w:rFonts w:ascii="Times New Roman" w:hAnsi="Times New Roman" w:cs="Times New Roman"/>
          <w:sz w:val="24"/>
          <w:szCs w:val="24"/>
        </w:rPr>
        <w:t xml:space="preserve"> </w:t>
      </w:r>
      <w:r w:rsidRPr="00537C5D">
        <w:rPr>
          <w:rFonts w:ascii="Times New Roman" w:hAnsi="Times New Roman" w:cs="Times New Roman"/>
          <w:sz w:val="24"/>
          <w:szCs w:val="24"/>
        </w:rPr>
        <w:t>(reporting that President Obama pardoned a “fishing magnate who pleaded guilty more than 20 years ago”</w:t>
      </w:r>
      <w:r w:rsidR="00074E90" w:rsidRPr="00537C5D">
        <w:rPr>
          <w:rFonts w:ascii="Times New Roman" w:hAnsi="Times New Roman" w:cs="Times New Roman"/>
          <w:sz w:val="24"/>
          <w:szCs w:val="24"/>
        </w:rPr>
        <w:t>)</w:t>
      </w:r>
      <w:r w:rsidRPr="00537C5D">
        <w:rPr>
          <w:rFonts w:ascii="Times New Roman" w:hAnsi="Times New Roman" w:cs="Times New Roman"/>
          <w:sz w:val="24"/>
          <w:szCs w:val="24"/>
        </w:rPr>
        <w:t>. In short, an agreement not to contest a judicial proceeding does not bar a later request for executive clemency</w:t>
      </w:r>
      <w:r w:rsidR="00A401CA" w:rsidRPr="00537C5D">
        <w:rPr>
          <w:rFonts w:ascii="Times New Roman" w:hAnsi="Times New Roman" w:cs="Times New Roman"/>
          <w:sz w:val="24"/>
          <w:szCs w:val="24"/>
        </w:rPr>
        <w:t>—which is exactly what petitioners seek here</w:t>
      </w:r>
      <w:r w:rsidRPr="00537C5D">
        <w:rPr>
          <w:rFonts w:ascii="Times New Roman" w:hAnsi="Times New Roman" w:cs="Times New Roman"/>
          <w:sz w:val="24"/>
          <w:szCs w:val="24"/>
        </w:rPr>
        <w:t xml:space="preserve">. </w:t>
      </w:r>
    </w:p>
    <w:p w:rsidR="00823C12" w:rsidRPr="00537C5D" w:rsidRDefault="003D2045" w:rsidP="003F7BC3">
      <w:pPr>
        <w:pStyle w:val="Heading3"/>
        <w:numPr>
          <w:ilvl w:val="0"/>
          <w:numId w:val="19"/>
        </w:numPr>
        <w:ind w:left="1440" w:hanging="720"/>
      </w:pPr>
      <w:bookmarkStart w:id="6" w:name="_Toc424540858"/>
      <w:r w:rsidRPr="00537C5D">
        <w:t>This</w:t>
      </w:r>
      <w:r w:rsidR="00AE427C" w:rsidRPr="00537C5D">
        <w:t xml:space="preserve"> Petition Is Timely.</w:t>
      </w:r>
      <w:bookmarkEnd w:id="6"/>
    </w:p>
    <w:p w:rsidR="00823C12" w:rsidRPr="00537C5D" w:rsidRDefault="00AE427C">
      <w:pPr>
        <w:pStyle w:val="ListParagraph"/>
        <w:spacing w:after="0" w:line="480" w:lineRule="auto"/>
        <w:ind w:left="0" w:firstLine="720"/>
        <w:rPr>
          <w:rFonts w:ascii="Times New Roman" w:eastAsia="Times New Roman" w:hAnsi="Times New Roman" w:cs="Times New Roman"/>
          <w:sz w:val="24"/>
          <w:szCs w:val="24"/>
        </w:rPr>
      </w:pPr>
      <w:r w:rsidRPr="00537C5D">
        <w:rPr>
          <w:rFonts w:ascii="Times New Roman" w:hAnsi="Times New Roman" w:cs="Times New Roman"/>
          <w:sz w:val="24"/>
          <w:szCs w:val="24"/>
        </w:rPr>
        <w:t xml:space="preserve">Finally, applicable regulations </w:t>
      </w:r>
      <w:r w:rsidR="003D2045" w:rsidRPr="00537C5D">
        <w:rPr>
          <w:rFonts w:ascii="Times New Roman" w:hAnsi="Times New Roman" w:cs="Times New Roman"/>
          <w:sz w:val="24"/>
          <w:szCs w:val="24"/>
        </w:rPr>
        <w:t xml:space="preserve">and the Internal Revenue Manual </w:t>
      </w:r>
      <w:r w:rsidRPr="00537C5D">
        <w:rPr>
          <w:rFonts w:ascii="Times New Roman" w:hAnsi="Times New Roman" w:cs="Times New Roman"/>
          <w:sz w:val="24"/>
          <w:szCs w:val="24"/>
        </w:rPr>
        <w:t xml:space="preserve">establish that </w:t>
      </w:r>
      <w:r w:rsidR="003D2045" w:rsidRPr="00537C5D">
        <w:rPr>
          <w:rFonts w:ascii="Times New Roman" w:hAnsi="Times New Roman" w:cs="Times New Roman"/>
          <w:sz w:val="24"/>
          <w:szCs w:val="24"/>
        </w:rPr>
        <w:t>this</w:t>
      </w:r>
      <w:r w:rsidRPr="00537C5D">
        <w:rPr>
          <w:rFonts w:ascii="Times New Roman" w:hAnsi="Times New Roman" w:cs="Times New Roman"/>
          <w:sz w:val="24"/>
          <w:szCs w:val="24"/>
        </w:rPr>
        <w:t xml:space="preserve"> petition is timely notwithstanding the time that has elapsed since the forfeiture of the money.</w:t>
      </w:r>
    </w:p>
    <w:p w:rsidR="00823C12" w:rsidRPr="00537C5D" w:rsidRDefault="003D2045" w:rsidP="003D2045">
      <w:pPr>
        <w:pStyle w:val="ListParagraph"/>
        <w:spacing w:after="0" w:line="480" w:lineRule="auto"/>
        <w:ind w:left="0" w:firstLine="720"/>
        <w:rPr>
          <w:rFonts w:ascii="Times New Roman" w:hAnsi="Times New Roman" w:cs="Times New Roman"/>
          <w:sz w:val="24"/>
          <w:szCs w:val="24"/>
        </w:rPr>
      </w:pPr>
      <w:r w:rsidRPr="00537C5D">
        <w:rPr>
          <w:rFonts w:ascii="Times New Roman" w:hAnsi="Times New Roman" w:cs="Times New Roman"/>
          <w:sz w:val="24"/>
          <w:szCs w:val="24"/>
        </w:rPr>
        <w:t xml:space="preserve">The Internal Revenue Manual states that a petition for remission or mitigation “will be considered </w:t>
      </w:r>
      <w:r w:rsidRPr="00537C5D">
        <w:rPr>
          <w:rFonts w:ascii="Times New Roman" w:hAnsi="Times New Roman" w:cs="Times New Roman"/>
          <w:i/>
          <w:sz w:val="24"/>
          <w:szCs w:val="24"/>
        </w:rPr>
        <w:t xml:space="preserve">any time </w:t>
      </w:r>
      <w:r w:rsidRPr="00537C5D">
        <w:rPr>
          <w:rFonts w:ascii="Times New Roman" w:hAnsi="Times New Roman" w:cs="Times New Roman"/>
          <w:sz w:val="24"/>
          <w:szCs w:val="24"/>
        </w:rPr>
        <w:t xml:space="preserve">after written notice is sent to interested parties, </w:t>
      </w:r>
      <w:r w:rsidRPr="00537C5D">
        <w:rPr>
          <w:rFonts w:ascii="Times New Roman" w:hAnsi="Times New Roman" w:cs="Times New Roman"/>
          <w:i/>
          <w:sz w:val="24"/>
          <w:szCs w:val="24"/>
        </w:rPr>
        <w:t>after the property is forfeited</w:t>
      </w:r>
      <w:r w:rsidRPr="00537C5D">
        <w:rPr>
          <w:rFonts w:ascii="Times New Roman" w:hAnsi="Times New Roman" w:cs="Times New Roman"/>
          <w:sz w:val="24"/>
          <w:szCs w:val="24"/>
        </w:rPr>
        <w:t xml:space="preserve"> and </w:t>
      </w:r>
      <w:r w:rsidRPr="00537C5D">
        <w:rPr>
          <w:rFonts w:ascii="Times New Roman" w:hAnsi="Times New Roman" w:cs="Times New Roman"/>
          <w:i/>
          <w:sz w:val="24"/>
          <w:szCs w:val="24"/>
        </w:rPr>
        <w:t>until</w:t>
      </w:r>
      <w:r w:rsidRPr="00537C5D">
        <w:rPr>
          <w:rFonts w:ascii="Times New Roman" w:hAnsi="Times New Roman" w:cs="Times New Roman"/>
          <w:sz w:val="24"/>
          <w:szCs w:val="24"/>
        </w:rPr>
        <w:t xml:space="preserve"> the forfeited property is placed into official use, sold, or otherwise disposed of according to law.” Internal Revenue Manual § 9.7.7.4.4 (emphasis added). Likewise, DOJ regulations state that a </w:t>
      </w:r>
      <w:r w:rsidR="00AE427C" w:rsidRPr="00537C5D">
        <w:rPr>
          <w:rFonts w:ascii="Times New Roman" w:hAnsi="Times New Roman" w:cs="Times New Roman"/>
          <w:sz w:val="24"/>
          <w:szCs w:val="24"/>
        </w:rPr>
        <w:t xml:space="preserve">petition for remission or mitigation “will be considered </w:t>
      </w:r>
      <w:r w:rsidR="00AE427C" w:rsidRPr="00537C5D">
        <w:rPr>
          <w:rFonts w:ascii="Times New Roman" w:hAnsi="Times New Roman" w:cs="Times New Roman"/>
          <w:i/>
          <w:iCs/>
          <w:sz w:val="24"/>
          <w:szCs w:val="24"/>
        </w:rPr>
        <w:t xml:space="preserve">any time </w:t>
      </w:r>
      <w:r w:rsidR="00AE427C" w:rsidRPr="00537C5D">
        <w:rPr>
          <w:rFonts w:ascii="Times New Roman" w:hAnsi="Times New Roman" w:cs="Times New Roman"/>
          <w:sz w:val="24"/>
          <w:szCs w:val="24"/>
        </w:rPr>
        <w:t xml:space="preserve">after notice </w:t>
      </w:r>
      <w:r w:rsidR="00AE427C" w:rsidRPr="00537C5D">
        <w:rPr>
          <w:rFonts w:ascii="Times New Roman" w:hAnsi="Times New Roman" w:cs="Times New Roman"/>
          <w:i/>
          <w:iCs/>
          <w:sz w:val="24"/>
          <w:szCs w:val="24"/>
        </w:rPr>
        <w:t>until</w:t>
      </w:r>
      <w:r w:rsidR="00AE427C" w:rsidRPr="00537C5D">
        <w:rPr>
          <w:rFonts w:ascii="Times New Roman" w:hAnsi="Times New Roman" w:cs="Times New Roman"/>
          <w:sz w:val="24"/>
          <w:szCs w:val="24"/>
        </w:rPr>
        <w:t xml:space="preserve"> such time as the forfeited property is placed into official use, sold, or otherwise disposed of according to law.” 28 C.F.R. § 9.4</w:t>
      </w:r>
      <w:r w:rsidR="00BF097F" w:rsidRPr="00537C5D">
        <w:rPr>
          <w:rFonts w:ascii="Times New Roman" w:hAnsi="Times New Roman" w:cs="Times New Roman"/>
          <w:sz w:val="24"/>
          <w:szCs w:val="24"/>
        </w:rPr>
        <w:t>(a)</w:t>
      </w:r>
      <w:r w:rsidR="00AE427C" w:rsidRPr="00537C5D">
        <w:rPr>
          <w:rFonts w:ascii="Times New Roman" w:hAnsi="Times New Roman" w:cs="Times New Roman"/>
          <w:sz w:val="24"/>
          <w:szCs w:val="24"/>
        </w:rPr>
        <w:t xml:space="preserve"> (emphasis added). Thus, although the notice sent to a property owner “</w:t>
      </w:r>
      <w:r w:rsidR="00BA774F" w:rsidRPr="00537C5D">
        <w:rPr>
          <w:rFonts w:ascii="Times New Roman" w:hAnsi="Times New Roman" w:cs="Times New Roman"/>
          <w:sz w:val="24"/>
          <w:szCs w:val="24"/>
        </w:rPr>
        <w:t xml:space="preserve">shall </w:t>
      </w:r>
      <w:r w:rsidR="00AE427C" w:rsidRPr="00537C5D">
        <w:rPr>
          <w:rFonts w:ascii="Times New Roman" w:hAnsi="Times New Roman" w:cs="Times New Roman"/>
          <w:sz w:val="24"/>
          <w:szCs w:val="24"/>
        </w:rPr>
        <w:t xml:space="preserve">advise any persons who may have a present ownership interest in the property to submit their petitions for remission </w:t>
      </w:r>
      <w:r w:rsidR="0088101E">
        <w:rPr>
          <w:rFonts w:ascii="Times New Roman" w:hAnsi="Times New Roman" w:cs="Times New Roman"/>
          <w:sz w:val="24"/>
          <w:szCs w:val="24"/>
        </w:rPr>
        <w:t>or</w:t>
      </w:r>
      <w:r w:rsidR="00AE427C" w:rsidRPr="00537C5D">
        <w:rPr>
          <w:rFonts w:ascii="Times New Roman" w:hAnsi="Times New Roman" w:cs="Times New Roman"/>
          <w:sz w:val="24"/>
          <w:szCs w:val="24"/>
        </w:rPr>
        <w:t xml:space="preserve"> mitigation within 30 days,” </w:t>
      </w:r>
      <w:r w:rsidR="00AE427C" w:rsidRPr="00537C5D">
        <w:rPr>
          <w:rFonts w:ascii="Times New Roman" w:hAnsi="Times New Roman" w:cs="Times New Roman"/>
          <w:i/>
          <w:iCs/>
          <w:sz w:val="24"/>
          <w:szCs w:val="24"/>
        </w:rPr>
        <w:t>id.</w:t>
      </w:r>
      <w:r w:rsidR="00AE427C" w:rsidRPr="00537C5D">
        <w:rPr>
          <w:rFonts w:ascii="Times New Roman" w:hAnsi="Times New Roman" w:cs="Times New Roman"/>
          <w:sz w:val="24"/>
          <w:szCs w:val="24"/>
        </w:rPr>
        <w:t xml:space="preserve">, this 30-day deadline is merely advisory and does not </w:t>
      </w:r>
      <w:r w:rsidR="00BA774F" w:rsidRPr="00537C5D">
        <w:rPr>
          <w:rFonts w:ascii="Times New Roman" w:hAnsi="Times New Roman" w:cs="Times New Roman"/>
          <w:sz w:val="24"/>
          <w:szCs w:val="24"/>
        </w:rPr>
        <w:t>draw</w:t>
      </w:r>
      <w:r w:rsidR="00AE427C" w:rsidRPr="00537C5D">
        <w:rPr>
          <w:rFonts w:ascii="Times New Roman" w:hAnsi="Times New Roman" w:cs="Times New Roman"/>
          <w:sz w:val="24"/>
          <w:szCs w:val="24"/>
        </w:rPr>
        <w:t xml:space="preserve"> a hard line after which the petition will no longer be considered.</w:t>
      </w:r>
      <w:r w:rsidRPr="00537C5D">
        <w:rPr>
          <w:rFonts w:ascii="Times New Roman" w:hAnsi="Times New Roman" w:cs="Times New Roman"/>
          <w:sz w:val="24"/>
          <w:szCs w:val="24"/>
        </w:rPr>
        <w:t xml:space="preserve"> </w:t>
      </w:r>
      <w:r w:rsidR="00AE427C" w:rsidRPr="00537C5D">
        <w:rPr>
          <w:rFonts w:ascii="Times New Roman" w:hAnsi="Times New Roman" w:cs="Times New Roman"/>
          <w:sz w:val="24"/>
          <w:szCs w:val="24"/>
        </w:rPr>
        <w:t xml:space="preserve">So long as the property has not been “placed into official use, sold, or otherwise disposed of according to law,” it is available to be returned to its owner at any time. </w:t>
      </w:r>
    </w:p>
    <w:p w:rsidR="00823C12" w:rsidRDefault="00AE427C">
      <w:pPr>
        <w:pStyle w:val="ListParagraph"/>
        <w:spacing w:after="0" w:line="480" w:lineRule="auto"/>
        <w:ind w:left="0" w:firstLine="720"/>
        <w:rPr>
          <w:rFonts w:ascii="Times New Roman" w:hAnsi="Times New Roman" w:cs="Times New Roman"/>
          <w:sz w:val="24"/>
          <w:szCs w:val="24"/>
        </w:rPr>
      </w:pPr>
      <w:r w:rsidRPr="00537C5D">
        <w:rPr>
          <w:rFonts w:ascii="Times New Roman" w:hAnsi="Times New Roman" w:cs="Times New Roman"/>
          <w:sz w:val="24"/>
          <w:szCs w:val="24"/>
        </w:rPr>
        <w:t xml:space="preserve">Although the money taken </w:t>
      </w:r>
      <w:r w:rsidR="003D2045" w:rsidRPr="00537C5D">
        <w:rPr>
          <w:rFonts w:ascii="Times New Roman" w:hAnsi="Times New Roman" w:cs="Times New Roman"/>
          <w:sz w:val="24"/>
          <w:szCs w:val="24"/>
        </w:rPr>
        <w:t>in this case</w:t>
      </w:r>
      <w:r w:rsidRPr="00537C5D">
        <w:rPr>
          <w:rFonts w:ascii="Times New Roman" w:hAnsi="Times New Roman" w:cs="Times New Roman"/>
          <w:sz w:val="24"/>
          <w:szCs w:val="24"/>
        </w:rPr>
        <w:t xml:space="preserve"> presumably has been deposited into the Treasury Forfeiture Fund, that fact alone cannot be sufficient to establish that the money has been “placed into official use, sold, or otherwise disposed of according to law.”</w:t>
      </w:r>
      <w:r w:rsidRPr="00537C5D">
        <w:rPr>
          <w:rFonts w:ascii="Times New Roman" w:eastAsia="Times New Roman" w:hAnsi="Times New Roman" w:cs="Times New Roman"/>
          <w:sz w:val="24"/>
          <w:szCs w:val="24"/>
          <w:vertAlign w:val="superscript"/>
        </w:rPr>
        <w:footnoteReference w:id="8"/>
      </w:r>
      <w:r w:rsidRPr="00537C5D">
        <w:rPr>
          <w:rFonts w:ascii="Times New Roman" w:hAnsi="Times New Roman" w:cs="Times New Roman"/>
          <w:sz w:val="24"/>
          <w:szCs w:val="24"/>
        </w:rPr>
        <w:t xml:space="preserve"> Under federal law, money placed in the Treasury Forfeiture Fund is “available to the Secretary . . . for . . . [p]ayment of amounts authorized by law with respect to remission and mitigation.” 3</w:t>
      </w:r>
      <w:r w:rsidR="00463A24" w:rsidRPr="00537C5D">
        <w:rPr>
          <w:rFonts w:ascii="Times New Roman" w:hAnsi="Times New Roman" w:cs="Times New Roman"/>
          <w:sz w:val="24"/>
          <w:szCs w:val="24"/>
        </w:rPr>
        <w:t>1 U.S.C. § 9705</w:t>
      </w:r>
      <w:r w:rsidRPr="00537C5D">
        <w:rPr>
          <w:rFonts w:ascii="Times New Roman" w:hAnsi="Times New Roman" w:cs="Times New Roman"/>
          <w:sz w:val="24"/>
          <w:szCs w:val="24"/>
        </w:rPr>
        <w:t xml:space="preserve">(a)(1)(E). That same statute lists the various types of “disposition” that can be made of money placed in the Treasury Forfeiture Fund: “sale, </w:t>
      </w:r>
      <w:r w:rsidRPr="00537C5D">
        <w:rPr>
          <w:rFonts w:ascii="Times New Roman" w:hAnsi="Times New Roman" w:cs="Times New Roman"/>
          <w:i/>
          <w:iCs/>
          <w:sz w:val="24"/>
          <w:szCs w:val="24"/>
        </w:rPr>
        <w:t>remission</w:t>
      </w:r>
      <w:r w:rsidRPr="00537C5D">
        <w:rPr>
          <w:rFonts w:ascii="Times New Roman" w:hAnsi="Times New Roman" w:cs="Times New Roman"/>
          <w:sz w:val="24"/>
          <w:szCs w:val="24"/>
        </w:rPr>
        <w:t xml:space="preserve">, cancellation, placement into official use, sharing with State and local agencies, and destruction.” </w:t>
      </w:r>
      <w:r w:rsidRPr="00537C5D">
        <w:rPr>
          <w:rFonts w:ascii="Times New Roman" w:hAnsi="Times New Roman" w:cs="Times New Roman"/>
          <w:i/>
          <w:iCs/>
          <w:sz w:val="24"/>
          <w:szCs w:val="24"/>
        </w:rPr>
        <w:t>Id.</w:t>
      </w:r>
      <w:r w:rsidRPr="00537C5D">
        <w:rPr>
          <w:rFonts w:ascii="Times New Roman" w:hAnsi="Times New Roman" w:cs="Times New Roman"/>
          <w:sz w:val="24"/>
          <w:szCs w:val="24"/>
        </w:rPr>
        <w:t xml:space="preserve"> § 970</w:t>
      </w:r>
      <w:r w:rsidR="00463A24" w:rsidRPr="00537C5D">
        <w:rPr>
          <w:rFonts w:ascii="Times New Roman" w:hAnsi="Times New Roman" w:cs="Times New Roman"/>
          <w:sz w:val="24"/>
          <w:szCs w:val="24"/>
        </w:rPr>
        <w:t>5</w:t>
      </w:r>
      <w:r w:rsidRPr="00537C5D">
        <w:rPr>
          <w:rFonts w:ascii="Times New Roman" w:hAnsi="Times New Roman" w:cs="Times New Roman"/>
          <w:sz w:val="24"/>
          <w:szCs w:val="24"/>
        </w:rPr>
        <w:t>(f)(2)(I)(ii) (emphasis added). These provisions plainly convey Congress’s understanding that money contained withi</w:t>
      </w:r>
      <w:r w:rsidR="0088101E">
        <w:rPr>
          <w:rFonts w:ascii="Times New Roman" w:hAnsi="Times New Roman" w:cs="Times New Roman"/>
          <w:sz w:val="24"/>
          <w:szCs w:val="24"/>
        </w:rPr>
        <w:t>n the Treasury Forfeiture Fund sh</w:t>
      </w:r>
      <w:r w:rsidRPr="00537C5D">
        <w:rPr>
          <w:rFonts w:ascii="Times New Roman" w:hAnsi="Times New Roman" w:cs="Times New Roman"/>
          <w:sz w:val="24"/>
          <w:szCs w:val="24"/>
        </w:rPr>
        <w:t xml:space="preserve">ould be available to satisfy petitions for remission or mitigation. It would violate </w:t>
      </w:r>
      <w:r w:rsidR="00BA774F" w:rsidRPr="00537C5D">
        <w:rPr>
          <w:rFonts w:ascii="Times New Roman" w:hAnsi="Times New Roman" w:cs="Times New Roman"/>
          <w:sz w:val="24"/>
          <w:szCs w:val="24"/>
        </w:rPr>
        <w:t xml:space="preserve">manifest </w:t>
      </w:r>
      <w:r w:rsidRPr="00537C5D">
        <w:rPr>
          <w:rFonts w:ascii="Times New Roman" w:hAnsi="Times New Roman" w:cs="Times New Roman"/>
          <w:sz w:val="24"/>
          <w:szCs w:val="24"/>
        </w:rPr>
        <w:t xml:space="preserve">congressional intent to interpret the timeliness provisions such that a petition for remission or mitigation is no longer timely once money has been placed in the Treasury Forfeiture Fund, as that would be tantamount to </w:t>
      </w:r>
      <w:r w:rsidR="00BA774F" w:rsidRPr="00537C5D">
        <w:rPr>
          <w:rFonts w:ascii="Times New Roman" w:hAnsi="Times New Roman" w:cs="Times New Roman"/>
          <w:sz w:val="24"/>
          <w:szCs w:val="24"/>
        </w:rPr>
        <w:t>saying</w:t>
      </w:r>
      <w:r w:rsidRPr="00537C5D">
        <w:rPr>
          <w:rFonts w:ascii="Times New Roman" w:hAnsi="Times New Roman" w:cs="Times New Roman"/>
          <w:sz w:val="24"/>
          <w:szCs w:val="24"/>
        </w:rPr>
        <w:t xml:space="preserve"> that money in the fund is </w:t>
      </w:r>
      <w:r w:rsidRPr="00537C5D">
        <w:rPr>
          <w:rFonts w:ascii="Times New Roman" w:hAnsi="Times New Roman" w:cs="Times New Roman"/>
          <w:i/>
          <w:iCs/>
          <w:sz w:val="24"/>
          <w:szCs w:val="24"/>
        </w:rPr>
        <w:t xml:space="preserve">not </w:t>
      </w:r>
      <w:r w:rsidRPr="00537C5D">
        <w:rPr>
          <w:rFonts w:ascii="Times New Roman" w:hAnsi="Times New Roman" w:cs="Times New Roman"/>
          <w:sz w:val="24"/>
          <w:szCs w:val="24"/>
        </w:rPr>
        <w:t>in fact available for a purpose authorized by Congress.</w:t>
      </w:r>
    </w:p>
    <w:p w:rsidR="0088101E" w:rsidRDefault="0088101E" w:rsidP="0088101E">
      <w:pPr>
        <w:spacing w:line="480" w:lineRule="auto"/>
        <w:jc w:val="center"/>
        <w:rPr>
          <w:rFonts w:eastAsia="Times New Roman"/>
        </w:rPr>
      </w:pPr>
      <w:r>
        <w:rPr>
          <w:rFonts w:eastAsia="Times New Roman"/>
        </w:rPr>
        <w:t xml:space="preserve">*  *  * </w:t>
      </w:r>
    </w:p>
    <w:p w:rsidR="0088101E" w:rsidRPr="0088101E" w:rsidRDefault="0088101E" w:rsidP="0088101E">
      <w:pPr>
        <w:spacing w:line="480" w:lineRule="auto"/>
        <w:ind w:firstLine="720"/>
        <w:rPr>
          <w:rFonts w:eastAsia="Times New Roman"/>
        </w:rPr>
      </w:pPr>
      <w:r>
        <w:t>Given all the foregoing, there can be no serious question that the government has authority to return this money. Indeed</w:t>
      </w:r>
      <w:r w:rsidRPr="0088101E">
        <w:t xml:space="preserve">, this conclusion is </w:t>
      </w:r>
      <w:r>
        <w:t>rendered inescapable</w:t>
      </w:r>
      <w:r w:rsidRPr="0088101E">
        <w:t xml:space="preserve"> by the IRS’s decision in February 2016 to grant the substantially similar petition filed by Khalid Quran</w:t>
      </w:r>
      <w:r w:rsidR="00707522">
        <w:t>, as well as DOJ’s decision in June 2016 to grant the substantially similar petition filed by Randy Sowers</w:t>
      </w:r>
      <w:r w:rsidRPr="0088101E">
        <w:t xml:space="preserve">. </w:t>
      </w:r>
      <w:r w:rsidRPr="0088101E">
        <w:rPr>
          <w:i/>
        </w:rPr>
        <w:t xml:space="preserve">Supra </w:t>
      </w:r>
      <w:r w:rsidRPr="0088101E">
        <w:t>note</w:t>
      </w:r>
      <w:r w:rsidR="00707522">
        <w:t>s</w:t>
      </w:r>
      <w:r w:rsidRPr="0088101E">
        <w:t xml:space="preserve"> 4</w:t>
      </w:r>
      <w:r w:rsidR="00707522">
        <w:t xml:space="preserve"> &amp; 5</w:t>
      </w:r>
      <w:r w:rsidRPr="0088101E">
        <w:t xml:space="preserve">. The </w:t>
      </w:r>
      <w:r w:rsidR="00707522">
        <w:t>IRS and DOJ</w:t>
      </w:r>
      <w:r w:rsidRPr="0088101E">
        <w:t xml:space="preserve"> evidently saw no barrier—of timeliness or otherwise—to granting </w:t>
      </w:r>
      <w:r w:rsidR="00707522">
        <w:t>those</w:t>
      </w:r>
      <w:r w:rsidRPr="0088101E">
        <w:t xml:space="preserve"> petition</w:t>
      </w:r>
      <w:r w:rsidR="00707522">
        <w:t>s</w:t>
      </w:r>
      <w:r w:rsidRPr="0088101E">
        <w:t xml:space="preserve">. If the </w:t>
      </w:r>
      <w:r w:rsidR="00707522">
        <w:t xml:space="preserve">government </w:t>
      </w:r>
      <w:r w:rsidRPr="0088101E">
        <w:t>could grant relief to Khalid Quran</w:t>
      </w:r>
      <w:r w:rsidR="00707522">
        <w:t xml:space="preserve"> and Randy Sowers</w:t>
      </w:r>
      <w:r w:rsidRPr="0088101E">
        <w:t xml:space="preserve">, the </w:t>
      </w:r>
      <w:r w:rsidR="00707522">
        <w:t>government</w:t>
      </w:r>
      <w:r w:rsidRPr="0088101E">
        <w:t xml:space="preserve"> can grant relief here as well.</w:t>
      </w:r>
    </w:p>
    <w:p w:rsidR="00823C12" w:rsidRPr="00537C5D" w:rsidRDefault="00AE427C">
      <w:pPr>
        <w:pStyle w:val="Heading2"/>
        <w:numPr>
          <w:ilvl w:val="0"/>
          <w:numId w:val="14"/>
        </w:numPr>
        <w:tabs>
          <w:tab w:val="num" w:pos="720"/>
        </w:tabs>
        <w:spacing w:before="0"/>
      </w:pPr>
      <w:bookmarkStart w:id="7" w:name="_Toc424540859"/>
      <w:r w:rsidRPr="00537C5D">
        <w:t xml:space="preserve">Because The Forfeited Money Is The Legitimate Proceeds Of </w:t>
      </w:r>
      <w:r w:rsidR="003D2045" w:rsidRPr="00537C5D">
        <w:t>A</w:t>
      </w:r>
      <w:r w:rsidRPr="00537C5D">
        <w:t xml:space="preserve"> Lawful Business, It Should Be Returned In Its Entirety.</w:t>
      </w:r>
      <w:bookmarkEnd w:id="7"/>
    </w:p>
    <w:p w:rsidR="00823C12" w:rsidRPr="00537C5D" w:rsidRDefault="00AE427C">
      <w:pPr>
        <w:pStyle w:val="ListParagraph"/>
        <w:spacing w:after="0" w:line="480" w:lineRule="auto"/>
        <w:ind w:left="0" w:firstLine="720"/>
        <w:rPr>
          <w:rFonts w:ascii="Times New Roman" w:eastAsia="Times New Roman" w:hAnsi="Times New Roman" w:cs="Times New Roman"/>
          <w:sz w:val="24"/>
          <w:szCs w:val="24"/>
        </w:rPr>
      </w:pPr>
      <w:r w:rsidRPr="00537C5D">
        <w:rPr>
          <w:rFonts w:ascii="Times New Roman" w:hAnsi="Times New Roman" w:cs="Times New Roman"/>
          <w:sz w:val="24"/>
          <w:szCs w:val="24"/>
        </w:rPr>
        <w:t xml:space="preserve">Under </w:t>
      </w:r>
      <w:r w:rsidR="003D2045" w:rsidRPr="00537C5D">
        <w:rPr>
          <w:rFonts w:ascii="Times New Roman" w:hAnsi="Times New Roman" w:cs="Times New Roman"/>
          <w:sz w:val="24"/>
          <w:szCs w:val="24"/>
        </w:rPr>
        <w:t>applicable</w:t>
      </w:r>
      <w:r w:rsidRPr="00537C5D">
        <w:rPr>
          <w:rFonts w:ascii="Times New Roman" w:hAnsi="Times New Roman" w:cs="Times New Roman"/>
          <w:sz w:val="24"/>
          <w:szCs w:val="24"/>
        </w:rPr>
        <w:t xml:space="preserve"> regulations pertaining to mitigation, the government has authority to return the </w:t>
      </w:r>
      <w:r w:rsidRPr="00537C5D">
        <w:rPr>
          <w:rFonts w:ascii="Times New Roman" w:hAnsi="Times New Roman" w:cs="Times New Roman"/>
          <w:i/>
          <w:iCs/>
          <w:sz w:val="24"/>
          <w:szCs w:val="24"/>
        </w:rPr>
        <w:t>entire</w:t>
      </w:r>
      <w:r w:rsidRPr="00537C5D">
        <w:rPr>
          <w:rFonts w:ascii="Times New Roman" w:hAnsi="Times New Roman" w:cs="Times New Roman"/>
          <w:sz w:val="24"/>
          <w:szCs w:val="24"/>
        </w:rPr>
        <w:t xml:space="preserve"> amount of the forfeited property in conjunction with the imposition of a non-monetary condition—for instance, that </w:t>
      </w:r>
      <w:r w:rsidR="00C27A14" w:rsidRPr="00537C5D">
        <w:rPr>
          <w:rFonts w:ascii="Times New Roman" w:hAnsi="Times New Roman" w:cs="Times New Roman"/>
          <w:sz w:val="24"/>
          <w:szCs w:val="24"/>
        </w:rPr>
        <w:t>petitioners</w:t>
      </w:r>
      <w:r w:rsidRPr="00537C5D">
        <w:rPr>
          <w:rFonts w:ascii="Times New Roman" w:hAnsi="Times New Roman" w:cs="Times New Roman"/>
          <w:sz w:val="24"/>
          <w:szCs w:val="24"/>
        </w:rPr>
        <w:t xml:space="preserve"> sign a document stating that they are now aware of the structuring laws. Mitigation is </w:t>
      </w:r>
      <w:r w:rsidR="00164848" w:rsidRPr="00537C5D">
        <w:rPr>
          <w:rFonts w:ascii="Times New Roman" w:hAnsi="Times New Roman" w:cs="Times New Roman"/>
          <w:sz w:val="24"/>
          <w:szCs w:val="24"/>
        </w:rPr>
        <w:t xml:space="preserve">generally </w:t>
      </w:r>
      <w:r w:rsidRPr="00537C5D">
        <w:rPr>
          <w:rFonts w:ascii="Times New Roman" w:hAnsi="Times New Roman" w:cs="Times New Roman"/>
          <w:sz w:val="24"/>
          <w:szCs w:val="24"/>
        </w:rPr>
        <w:t>appropriate where return of the property “will promote the interest of justice and will not diminish the deterrent effect of the law.” 28 C.F.R. § 9.5(b)</w:t>
      </w:r>
      <w:r w:rsidR="003F179E" w:rsidRPr="00537C5D">
        <w:rPr>
          <w:rFonts w:ascii="Times New Roman" w:hAnsi="Times New Roman" w:cs="Times New Roman"/>
          <w:sz w:val="24"/>
          <w:szCs w:val="24"/>
        </w:rPr>
        <w:t>(1)(i)</w:t>
      </w:r>
      <w:r w:rsidRPr="00537C5D">
        <w:rPr>
          <w:rFonts w:ascii="Times New Roman" w:hAnsi="Times New Roman" w:cs="Times New Roman"/>
          <w:sz w:val="24"/>
          <w:szCs w:val="24"/>
        </w:rPr>
        <w:t xml:space="preserve">; </w:t>
      </w:r>
      <w:r w:rsidRPr="00537C5D">
        <w:rPr>
          <w:rFonts w:ascii="Times New Roman" w:hAnsi="Times New Roman" w:cs="Times New Roman"/>
          <w:i/>
          <w:iCs/>
          <w:sz w:val="24"/>
          <w:szCs w:val="24"/>
        </w:rPr>
        <w:t xml:space="preserve">see also </w:t>
      </w:r>
      <w:r w:rsidRPr="00537C5D">
        <w:rPr>
          <w:rFonts w:ascii="Times New Roman" w:hAnsi="Times New Roman" w:cs="Times New Roman"/>
          <w:sz w:val="24"/>
          <w:szCs w:val="24"/>
        </w:rPr>
        <w:t xml:space="preserve">Internal Revenue Manual § 9.7.7.4.6.1.A. Moreover, </w:t>
      </w:r>
      <w:r w:rsidR="00C27A14" w:rsidRPr="00537C5D">
        <w:rPr>
          <w:rFonts w:ascii="Times New Roman" w:hAnsi="Times New Roman" w:cs="Times New Roman"/>
          <w:sz w:val="24"/>
          <w:szCs w:val="24"/>
        </w:rPr>
        <w:t>applicable</w:t>
      </w:r>
      <w:r w:rsidRPr="00537C5D">
        <w:rPr>
          <w:rFonts w:ascii="Times New Roman" w:hAnsi="Times New Roman" w:cs="Times New Roman"/>
          <w:sz w:val="24"/>
          <w:szCs w:val="24"/>
        </w:rPr>
        <w:t xml:space="preserve"> regulations establish other factors</w:t>
      </w:r>
      <w:r w:rsidR="00164848" w:rsidRPr="00537C5D">
        <w:rPr>
          <w:rFonts w:ascii="Times New Roman" w:hAnsi="Times New Roman" w:cs="Times New Roman"/>
          <w:sz w:val="24"/>
          <w:szCs w:val="24"/>
        </w:rPr>
        <w:t xml:space="preserve"> that come into play in cases where the petitioner was involved in the commission of the offense underlying the forfeiture</w:t>
      </w:r>
      <w:r w:rsidRPr="00537C5D">
        <w:rPr>
          <w:rFonts w:ascii="Times New Roman" w:hAnsi="Times New Roman" w:cs="Times New Roman"/>
          <w:sz w:val="24"/>
          <w:szCs w:val="24"/>
        </w:rPr>
        <w:t xml:space="preserve">, including, among other things, “lack of a prior record” and that the “[v]iolation was minimal and was not part of a larger criminal scheme.” 28 C.F.R. § 9.5(b)(2); </w:t>
      </w:r>
      <w:r w:rsidRPr="00537C5D">
        <w:rPr>
          <w:rFonts w:ascii="Times New Roman" w:hAnsi="Times New Roman" w:cs="Times New Roman"/>
          <w:i/>
          <w:iCs/>
          <w:sz w:val="24"/>
          <w:szCs w:val="24"/>
        </w:rPr>
        <w:t>see also</w:t>
      </w:r>
      <w:r w:rsidRPr="00537C5D">
        <w:rPr>
          <w:rFonts w:ascii="Times New Roman" w:hAnsi="Times New Roman" w:cs="Times New Roman"/>
          <w:sz w:val="24"/>
          <w:szCs w:val="24"/>
        </w:rPr>
        <w:t xml:space="preserve"> Internal Revenue Manual § 9.7.7.4.6.2. Under these provisions, return of the entire amount of the forfeited property is the appropriate remedy. </w:t>
      </w:r>
    </w:p>
    <w:p w:rsidR="00823C12" w:rsidRPr="00537C5D" w:rsidRDefault="00AE427C">
      <w:pPr>
        <w:pStyle w:val="Heading3"/>
        <w:keepLines w:val="0"/>
        <w:tabs>
          <w:tab w:val="left" w:pos="1620"/>
        </w:tabs>
        <w:spacing w:after="0"/>
        <w:ind w:left="1440" w:hanging="720"/>
      </w:pPr>
      <w:bookmarkStart w:id="8" w:name="_Toc424540860"/>
      <w:r w:rsidRPr="00537C5D">
        <w:t>A.</w:t>
      </w:r>
      <w:r w:rsidRPr="00537C5D">
        <w:tab/>
        <w:t>Return Of The Property Will Promote The Interest Of Justice, Will Not Diminish The Deterrent Effect Of The Law, And Is Necessary To Prevent Extreme Hardship.</w:t>
      </w:r>
      <w:bookmarkEnd w:id="8"/>
    </w:p>
    <w:p w:rsidR="00823C12" w:rsidRPr="00537C5D" w:rsidRDefault="00823C12">
      <w:pPr>
        <w:pStyle w:val="ListParagraph"/>
        <w:keepNext/>
        <w:spacing w:after="0" w:line="240" w:lineRule="auto"/>
        <w:ind w:left="2246"/>
        <w:rPr>
          <w:rFonts w:ascii="Times New Roman" w:eastAsia="Times New Roman" w:hAnsi="Times New Roman" w:cs="Times New Roman"/>
          <w:sz w:val="24"/>
          <w:szCs w:val="24"/>
        </w:rPr>
      </w:pPr>
    </w:p>
    <w:p w:rsidR="00823C12" w:rsidRPr="00537C5D" w:rsidRDefault="00C27A14">
      <w:pPr>
        <w:pStyle w:val="ListParagraph"/>
        <w:spacing w:after="0" w:line="480" w:lineRule="auto"/>
        <w:ind w:left="0" w:firstLine="720"/>
        <w:rPr>
          <w:rFonts w:ascii="Times New Roman" w:eastAsia="Times New Roman" w:hAnsi="Times New Roman" w:cs="Times New Roman"/>
          <w:sz w:val="24"/>
          <w:szCs w:val="24"/>
        </w:rPr>
      </w:pPr>
      <w:r w:rsidRPr="00537C5D">
        <w:rPr>
          <w:rFonts w:ascii="Times New Roman" w:hAnsi="Times New Roman" w:cs="Times New Roman"/>
          <w:sz w:val="24"/>
          <w:szCs w:val="24"/>
        </w:rPr>
        <w:t>Applicable</w:t>
      </w:r>
      <w:r w:rsidR="00AE427C" w:rsidRPr="00537C5D">
        <w:rPr>
          <w:rFonts w:ascii="Times New Roman" w:hAnsi="Times New Roman" w:cs="Times New Roman"/>
          <w:sz w:val="24"/>
          <w:szCs w:val="24"/>
        </w:rPr>
        <w:t xml:space="preserve"> regulations establish </w:t>
      </w:r>
      <w:r w:rsidR="00164848" w:rsidRPr="00537C5D">
        <w:rPr>
          <w:rFonts w:ascii="Times New Roman" w:hAnsi="Times New Roman" w:cs="Times New Roman"/>
          <w:sz w:val="24"/>
          <w:szCs w:val="24"/>
        </w:rPr>
        <w:t xml:space="preserve">that </w:t>
      </w:r>
      <w:r w:rsidR="00AE427C" w:rsidRPr="00537C5D">
        <w:rPr>
          <w:rFonts w:ascii="Times New Roman" w:hAnsi="Times New Roman" w:cs="Times New Roman"/>
          <w:sz w:val="24"/>
          <w:szCs w:val="24"/>
        </w:rPr>
        <w:t>mitigation</w:t>
      </w:r>
      <w:r w:rsidR="00164848" w:rsidRPr="00537C5D">
        <w:rPr>
          <w:rFonts w:ascii="Times New Roman" w:hAnsi="Times New Roman" w:cs="Times New Roman"/>
          <w:sz w:val="24"/>
          <w:szCs w:val="24"/>
        </w:rPr>
        <w:t xml:space="preserve"> is appropriate where it</w:t>
      </w:r>
      <w:r w:rsidR="00AE427C" w:rsidRPr="00537C5D">
        <w:rPr>
          <w:rFonts w:ascii="Times New Roman" w:hAnsi="Times New Roman" w:cs="Times New Roman"/>
          <w:sz w:val="24"/>
          <w:szCs w:val="24"/>
        </w:rPr>
        <w:t xml:space="preserve"> will “promote the interest of justice,” “not diminish the deterrent effect of the law,” and “avoid extreme hardship.” 28 C.F.R. § 9.5(b)(1)(i)</w:t>
      </w:r>
      <w:r w:rsidRPr="00537C5D">
        <w:rPr>
          <w:rFonts w:ascii="Times New Roman" w:hAnsi="Times New Roman" w:cs="Times New Roman"/>
          <w:sz w:val="24"/>
          <w:szCs w:val="24"/>
        </w:rPr>
        <w:t xml:space="preserve">; </w:t>
      </w:r>
      <w:r w:rsidRPr="00537C5D">
        <w:rPr>
          <w:rFonts w:ascii="Times New Roman" w:hAnsi="Times New Roman" w:cs="Times New Roman"/>
          <w:i/>
          <w:sz w:val="24"/>
          <w:szCs w:val="24"/>
        </w:rPr>
        <w:t xml:space="preserve">see also </w:t>
      </w:r>
      <w:r w:rsidRPr="00537C5D">
        <w:rPr>
          <w:rFonts w:ascii="Times New Roman" w:hAnsi="Times New Roman" w:cs="Times New Roman"/>
          <w:sz w:val="24"/>
          <w:szCs w:val="24"/>
        </w:rPr>
        <w:t>Internal Revenue Manual § 9.7.7.4.6.1.A</w:t>
      </w:r>
      <w:r w:rsidR="00AE427C" w:rsidRPr="00537C5D">
        <w:rPr>
          <w:rFonts w:ascii="Times New Roman" w:hAnsi="Times New Roman" w:cs="Times New Roman"/>
          <w:sz w:val="24"/>
          <w:szCs w:val="24"/>
        </w:rPr>
        <w:t xml:space="preserve">. In light of current government policy, there can be no question that this standard has been satisfied in this case. </w:t>
      </w:r>
    </w:p>
    <w:p w:rsidR="00D660D9" w:rsidRDefault="003F01FD">
      <w:pPr>
        <w:pStyle w:val="ListParagraph"/>
        <w:spacing w:after="0" w:line="480" w:lineRule="auto"/>
        <w:ind w:left="0" w:firstLine="720"/>
        <w:rPr>
          <w:rFonts w:ascii="Times New Roman" w:hAnsi="Times New Roman" w:cs="Times New Roman"/>
          <w:sz w:val="24"/>
          <w:szCs w:val="24"/>
        </w:rPr>
      </w:pPr>
      <w:r w:rsidRPr="00537C5D">
        <w:rPr>
          <w:rFonts w:ascii="Times New Roman" w:hAnsi="Times New Roman" w:cs="Times New Roman"/>
          <w:sz w:val="24"/>
          <w:szCs w:val="24"/>
        </w:rPr>
        <w:t>If</w:t>
      </w:r>
      <w:r w:rsidR="00AE427C" w:rsidRPr="00537C5D">
        <w:rPr>
          <w:rFonts w:ascii="Times New Roman" w:hAnsi="Times New Roman" w:cs="Times New Roman"/>
          <w:sz w:val="24"/>
          <w:szCs w:val="24"/>
        </w:rPr>
        <w:t xml:space="preserve"> the policy announced by the IRS in October 2014 and confirmed by the DOJ in March 2015</w:t>
      </w:r>
      <w:r w:rsidRPr="00537C5D">
        <w:rPr>
          <w:rFonts w:ascii="Times New Roman" w:hAnsi="Times New Roman" w:cs="Times New Roman"/>
          <w:sz w:val="24"/>
          <w:szCs w:val="24"/>
        </w:rPr>
        <w:t xml:space="preserve"> had been in place earlier</w:t>
      </w:r>
      <w:r w:rsidR="00AE427C" w:rsidRPr="00537C5D">
        <w:rPr>
          <w:rFonts w:ascii="Times New Roman" w:hAnsi="Times New Roman" w:cs="Times New Roman"/>
          <w:sz w:val="24"/>
          <w:szCs w:val="24"/>
        </w:rPr>
        <w:t>, the government would n</w:t>
      </w:r>
      <w:r w:rsidRPr="00537C5D">
        <w:rPr>
          <w:rFonts w:ascii="Times New Roman" w:hAnsi="Times New Roman" w:cs="Times New Roman"/>
          <w:sz w:val="24"/>
          <w:szCs w:val="24"/>
        </w:rPr>
        <w:t xml:space="preserve">ever </w:t>
      </w:r>
      <w:r w:rsidR="00AE427C" w:rsidRPr="00537C5D">
        <w:rPr>
          <w:rFonts w:ascii="Times New Roman" w:hAnsi="Times New Roman" w:cs="Times New Roman"/>
          <w:sz w:val="24"/>
          <w:szCs w:val="24"/>
        </w:rPr>
        <w:t>even</w:t>
      </w:r>
      <w:r w:rsidRPr="00537C5D">
        <w:rPr>
          <w:rFonts w:ascii="Times New Roman" w:hAnsi="Times New Roman" w:cs="Times New Roman"/>
          <w:sz w:val="24"/>
          <w:szCs w:val="24"/>
        </w:rPr>
        <w:t xml:space="preserve"> have</w:t>
      </w:r>
      <w:r w:rsidR="00AE427C" w:rsidRPr="00537C5D">
        <w:rPr>
          <w:rFonts w:ascii="Times New Roman" w:hAnsi="Times New Roman" w:cs="Times New Roman"/>
          <w:sz w:val="24"/>
          <w:szCs w:val="24"/>
        </w:rPr>
        <w:t xml:space="preserve"> </w:t>
      </w:r>
      <w:r w:rsidRPr="00537C5D">
        <w:rPr>
          <w:rFonts w:ascii="Times New Roman" w:hAnsi="Times New Roman" w:cs="Times New Roman"/>
          <w:i/>
          <w:sz w:val="24"/>
          <w:szCs w:val="24"/>
        </w:rPr>
        <w:t>attempted</w:t>
      </w:r>
      <w:r w:rsidRPr="00537C5D">
        <w:rPr>
          <w:rFonts w:ascii="Times New Roman" w:hAnsi="Times New Roman" w:cs="Times New Roman"/>
          <w:sz w:val="24"/>
          <w:szCs w:val="24"/>
        </w:rPr>
        <w:t xml:space="preserve"> </w:t>
      </w:r>
      <w:r w:rsidR="00AE427C" w:rsidRPr="00537C5D">
        <w:rPr>
          <w:rFonts w:ascii="Times New Roman" w:hAnsi="Times New Roman" w:cs="Times New Roman"/>
          <w:sz w:val="24"/>
          <w:szCs w:val="24"/>
        </w:rPr>
        <w:t xml:space="preserve">to seize the money that has been </w:t>
      </w:r>
      <w:r w:rsidR="009269DA" w:rsidRPr="00537C5D">
        <w:rPr>
          <w:rFonts w:ascii="Times New Roman" w:hAnsi="Times New Roman" w:cs="Times New Roman"/>
          <w:sz w:val="24"/>
          <w:szCs w:val="24"/>
        </w:rPr>
        <w:t>taken</w:t>
      </w:r>
      <w:r w:rsidR="00AE427C" w:rsidRPr="00537C5D">
        <w:rPr>
          <w:rFonts w:ascii="Times New Roman" w:hAnsi="Times New Roman" w:cs="Times New Roman"/>
          <w:sz w:val="24"/>
          <w:szCs w:val="24"/>
        </w:rPr>
        <w:t xml:space="preserve"> </w:t>
      </w:r>
      <w:r w:rsidR="00C27A14" w:rsidRPr="00537C5D">
        <w:rPr>
          <w:rFonts w:ascii="Times New Roman" w:hAnsi="Times New Roman" w:cs="Times New Roman"/>
          <w:sz w:val="24"/>
          <w:szCs w:val="24"/>
        </w:rPr>
        <w:t>in this case</w:t>
      </w:r>
      <w:r w:rsidR="00AE427C" w:rsidRPr="00537C5D">
        <w:rPr>
          <w:rFonts w:ascii="Times New Roman" w:hAnsi="Times New Roman" w:cs="Times New Roman"/>
          <w:sz w:val="24"/>
          <w:szCs w:val="24"/>
        </w:rPr>
        <w:t xml:space="preserve">. </w:t>
      </w:r>
      <w:r w:rsidR="00D660D9">
        <w:rPr>
          <w:rFonts w:ascii="Times New Roman" w:hAnsi="Times New Roman" w:cs="Times New Roman"/>
          <w:sz w:val="24"/>
          <w:szCs w:val="24"/>
        </w:rPr>
        <w:t>C</w:t>
      </w:r>
      <w:r w:rsidR="00D660D9" w:rsidRPr="00537C5D">
        <w:rPr>
          <w:rFonts w:ascii="Times New Roman" w:hAnsi="Times New Roman" w:cs="Times New Roman"/>
          <w:sz w:val="24"/>
          <w:szCs w:val="24"/>
        </w:rPr>
        <w:t xml:space="preserve">urrent IRS policy limits application of the structuring laws to “illegal-source” cases, meaning cases where the structured funds are derived from otherwise illegal activity. Current DOJ policy, meanwhile, states that the government will not seek forfeiture absent “probable cause that the structured funds were generated by unlawful activity or that the structured funds were intended for use in, or to conceal or promote, ongoing or anticipated unlawful activity.” </w:t>
      </w:r>
      <w:r w:rsidR="00D660D9">
        <w:rPr>
          <w:rFonts w:ascii="Times New Roman" w:hAnsi="Times New Roman" w:cs="Times New Roman"/>
          <w:sz w:val="24"/>
          <w:szCs w:val="24"/>
        </w:rPr>
        <w:t xml:space="preserve">By contrast, </w:t>
      </w:r>
      <w:r w:rsidR="00D660D9" w:rsidRPr="00D660D9">
        <w:rPr>
          <w:rFonts w:ascii="Times New Roman" w:hAnsi="Times New Roman" w:cs="Times New Roman"/>
          <w:sz w:val="24"/>
          <w:szCs w:val="24"/>
          <w:highlight w:val="yellow"/>
        </w:rPr>
        <w:t>[[</w:t>
      </w:r>
      <w:r w:rsidR="00D660D9">
        <w:rPr>
          <w:rFonts w:ascii="Times New Roman" w:hAnsi="Times New Roman" w:cs="Times New Roman"/>
          <w:sz w:val="24"/>
          <w:szCs w:val="24"/>
          <w:highlight w:val="yellow"/>
        </w:rPr>
        <w:t>e</w:t>
      </w:r>
      <w:r w:rsidR="00D660D9" w:rsidRPr="00D660D9">
        <w:rPr>
          <w:rFonts w:ascii="Times New Roman" w:hAnsi="Times New Roman" w:cs="Times New Roman"/>
          <w:sz w:val="24"/>
          <w:szCs w:val="24"/>
          <w:highlight w:val="yellow"/>
        </w:rPr>
        <w:t>xplain</w:t>
      </w:r>
      <w:r w:rsidR="00D660D9">
        <w:rPr>
          <w:rFonts w:ascii="Times New Roman" w:hAnsi="Times New Roman" w:cs="Times New Roman"/>
          <w:sz w:val="24"/>
          <w:szCs w:val="24"/>
          <w:highlight w:val="yellow"/>
        </w:rPr>
        <w:t xml:space="preserve"> </w:t>
      </w:r>
      <w:r w:rsidR="00D660D9" w:rsidRPr="00D660D9">
        <w:rPr>
          <w:rFonts w:ascii="Times New Roman" w:hAnsi="Times New Roman" w:cs="Times New Roman"/>
          <w:sz w:val="24"/>
          <w:szCs w:val="24"/>
          <w:highlight w:val="yellow"/>
        </w:rPr>
        <w:t xml:space="preserve">where the funds come from – for instance, </w:t>
      </w:r>
      <w:r w:rsidR="00D660D9">
        <w:rPr>
          <w:rFonts w:ascii="Times New Roman" w:hAnsi="Times New Roman" w:cs="Times New Roman"/>
          <w:sz w:val="24"/>
          <w:szCs w:val="24"/>
          <w:highlight w:val="yellow"/>
        </w:rPr>
        <w:t>if</w:t>
      </w:r>
      <w:r w:rsidR="00D660D9" w:rsidRPr="00D660D9">
        <w:rPr>
          <w:rFonts w:ascii="Times New Roman" w:hAnsi="Times New Roman" w:cs="Times New Roman"/>
          <w:sz w:val="24"/>
          <w:szCs w:val="24"/>
          <w:highlight w:val="yellow"/>
        </w:rPr>
        <w:t xml:space="preserve"> true and applicable, state that you earned the funds through a lawful business.]]</w:t>
      </w:r>
      <w:r w:rsidR="00D660D9">
        <w:rPr>
          <w:rFonts w:ascii="Times New Roman" w:hAnsi="Times New Roman" w:cs="Times New Roman"/>
          <w:sz w:val="24"/>
          <w:szCs w:val="24"/>
        </w:rPr>
        <w:t xml:space="preserve"> </w:t>
      </w:r>
    </w:p>
    <w:p w:rsidR="00D660D9" w:rsidRPr="00D660D9" w:rsidRDefault="00D660D9">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Precisely because these funds would not be seized under current policy, agency policies and regulations support return of the funds to their lawful owner.  </w:t>
      </w:r>
    </w:p>
    <w:p w:rsidR="00BC46F9" w:rsidRPr="00537C5D" w:rsidRDefault="00BC46F9">
      <w:pPr>
        <w:pStyle w:val="ListParagraph"/>
        <w:spacing w:after="0" w:line="480" w:lineRule="auto"/>
        <w:ind w:left="0" w:firstLine="720"/>
        <w:rPr>
          <w:rFonts w:ascii="Times New Roman" w:hAnsi="Times New Roman" w:cs="Times New Roman"/>
          <w:bCs/>
          <w:sz w:val="24"/>
          <w:szCs w:val="24"/>
          <w:u w:val="single"/>
        </w:rPr>
      </w:pPr>
      <w:r w:rsidRPr="00537C5D">
        <w:rPr>
          <w:rFonts w:ascii="Times New Roman" w:hAnsi="Times New Roman" w:cs="Times New Roman"/>
          <w:b/>
          <w:bCs/>
          <w:sz w:val="24"/>
          <w:szCs w:val="24"/>
        </w:rPr>
        <w:tab/>
      </w:r>
      <w:r w:rsidRPr="00537C5D">
        <w:rPr>
          <w:rFonts w:ascii="Times New Roman" w:hAnsi="Times New Roman" w:cs="Times New Roman"/>
          <w:bCs/>
          <w:sz w:val="24"/>
          <w:szCs w:val="24"/>
        </w:rPr>
        <w:t>1.</w:t>
      </w:r>
      <w:r w:rsidRPr="00537C5D">
        <w:rPr>
          <w:rFonts w:ascii="Times New Roman" w:hAnsi="Times New Roman" w:cs="Times New Roman"/>
          <w:bCs/>
          <w:sz w:val="24"/>
          <w:szCs w:val="24"/>
        </w:rPr>
        <w:tab/>
      </w:r>
      <w:r w:rsidRPr="00537C5D">
        <w:rPr>
          <w:rFonts w:ascii="Times New Roman" w:hAnsi="Times New Roman" w:cs="Times New Roman"/>
          <w:bCs/>
          <w:sz w:val="24"/>
          <w:szCs w:val="24"/>
          <w:u w:val="single"/>
        </w:rPr>
        <w:t>The Interests Of Justice</w:t>
      </w:r>
    </w:p>
    <w:p w:rsidR="00823C12" w:rsidRPr="00537C5D" w:rsidRDefault="00AE427C">
      <w:pPr>
        <w:pStyle w:val="ListParagraph"/>
        <w:spacing w:after="0" w:line="480" w:lineRule="auto"/>
        <w:ind w:left="0" w:firstLine="720"/>
        <w:rPr>
          <w:rFonts w:ascii="Times New Roman" w:eastAsia="Times New Roman" w:hAnsi="Times New Roman" w:cs="Times New Roman"/>
          <w:sz w:val="24"/>
          <w:szCs w:val="24"/>
        </w:rPr>
      </w:pPr>
      <w:r w:rsidRPr="00537C5D">
        <w:rPr>
          <w:rFonts w:ascii="Times New Roman" w:hAnsi="Times New Roman" w:cs="Times New Roman"/>
          <w:sz w:val="24"/>
          <w:szCs w:val="24"/>
        </w:rPr>
        <w:t>The government’s policy change represents recognition by the IRS and</w:t>
      </w:r>
      <w:r w:rsidR="003F01FD" w:rsidRPr="00537C5D">
        <w:rPr>
          <w:rFonts w:ascii="Times New Roman" w:hAnsi="Times New Roman" w:cs="Times New Roman"/>
          <w:sz w:val="24"/>
          <w:szCs w:val="24"/>
        </w:rPr>
        <w:t xml:space="preserve"> </w:t>
      </w:r>
      <w:r w:rsidRPr="00537C5D">
        <w:rPr>
          <w:rFonts w:ascii="Times New Roman" w:hAnsi="Times New Roman" w:cs="Times New Roman"/>
          <w:sz w:val="24"/>
          <w:szCs w:val="24"/>
        </w:rPr>
        <w:t xml:space="preserve">DOJ that forfeiture under the structuring laws promotes the “interest of justice” </w:t>
      </w:r>
      <w:r w:rsidRPr="00537C5D">
        <w:rPr>
          <w:rFonts w:ascii="Times New Roman" w:hAnsi="Times New Roman" w:cs="Times New Roman"/>
          <w:i/>
          <w:iCs/>
          <w:sz w:val="24"/>
          <w:szCs w:val="24"/>
        </w:rPr>
        <w:t xml:space="preserve">only </w:t>
      </w:r>
      <w:r w:rsidRPr="00537C5D">
        <w:rPr>
          <w:rFonts w:ascii="Times New Roman" w:hAnsi="Times New Roman" w:cs="Times New Roman"/>
          <w:sz w:val="24"/>
          <w:szCs w:val="24"/>
        </w:rPr>
        <w:t>where the funds are derived from illegal activity. As the IRS Commissioner explained, in testimony before the House Ways &amp; Means Oversight Subcommittee, the policy change will “ensure fairness for taxpayers” and “protect the rights of individuals” by “making sure that taxpayers get appropriately protected.”</w:t>
      </w:r>
      <w:r w:rsidR="00C27A14" w:rsidRPr="00537C5D">
        <w:rPr>
          <w:rFonts w:ascii="Times New Roman" w:hAnsi="Times New Roman" w:cs="Times New Roman"/>
          <w:sz w:val="24"/>
          <w:szCs w:val="24"/>
        </w:rPr>
        <w:t xml:space="preserve"> Hearing Transcript, </w:t>
      </w:r>
      <w:r w:rsidR="00C27A14" w:rsidRPr="00537C5D">
        <w:rPr>
          <w:rFonts w:ascii="Times New Roman" w:hAnsi="Times New Roman" w:cs="Times New Roman"/>
          <w:i/>
          <w:sz w:val="24"/>
          <w:szCs w:val="24"/>
        </w:rPr>
        <w:t xml:space="preserve">supra </w:t>
      </w:r>
      <w:r w:rsidR="00C27A14" w:rsidRPr="00537C5D">
        <w:rPr>
          <w:rFonts w:ascii="Times New Roman" w:hAnsi="Times New Roman" w:cs="Times New Roman"/>
          <w:sz w:val="24"/>
          <w:szCs w:val="24"/>
        </w:rPr>
        <w:t xml:space="preserve">note </w:t>
      </w:r>
      <w:r w:rsidR="009A44A8">
        <w:rPr>
          <w:rFonts w:ascii="Times New Roman" w:hAnsi="Times New Roman" w:cs="Times New Roman"/>
          <w:sz w:val="24"/>
          <w:szCs w:val="24"/>
        </w:rPr>
        <w:t>3</w:t>
      </w:r>
      <w:r w:rsidR="00C27A14" w:rsidRPr="00537C5D">
        <w:rPr>
          <w:rFonts w:ascii="Times New Roman" w:hAnsi="Times New Roman" w:cs="Times New Roman"/>
          <w:sz w:val="24"/>
          <w:szCs w:val="24"/>
        </w:rPr>
        <w:t>,</w:t>
      </w:r>
      <w:r w:rsidRPr="00537C5D">
        <w:rPr>
          <w:rFonts w:ascii="Times New Roman" w:hAnsi="Times New Roman" w:cs="Times New Roman"/>
          <w:sz w:val="24"/>
          <w:szCs w:val="24"/>
        </w:rPr>
        <w:t xml:space="preserve"> </w:t>
      </w:r>
      <w:r w:rsidR="00C27A14" w:rsidRPr="00537C5D">
        <w:rPr>
          <w:rFonts w:ascii="Times New Roman" w:hAnsi="Times New Roman" w:cs="Times New Roman"/>
          <w:sz w:val="24"/>
          <w:szCs w:val="24"/>
        </w:rPr>
        <w:t xml:space="preserve">at </w:t>
      </w:r>
      <w:r w:rsidRPr="00537C5D">
        <w:rPr>
          <w:rFonts w:ascii="Times New Roman" w:hAnsi="Times New Roman" w:cs="Times New Roman"/>
          <w:sz w:val="24"/>
          <w:szCs w:val="24"/>
        </w:rPr>
        <w:t xml:space="preserve">11, 15. While the structuring law itself sweeps more broadly than the new IRS policy, the IRS has recognized through its policy that the </w:t>
      </w:r>
      <w:r w:rsidR="009269DA" w:rsidRPr="00537C5D">
        <w:rPr>
          <w:rFonts w:ascii="Times New Roman" w:hAnsi="Times New Roman" w:cs="Times New Roman"/>
          <w:sz w:val="24"/>
          <w:szCs w:val="24"/>
        </w:rPr>
        <w:t>statute</w:t>
      </w:r>
      <w:r w:rsidRPr="00537C5D">
        <w:rPr>
          <w:rFonts w:ascii="Times New Roman" w:hAnsi="Times New Roman" w:cs="Times New Roman"/>
          <w:sz w:val="24"/>
          <w:szCs w:val="24"/>
        </w:rPr>
        <w:t xml:space="preserve">’s broad scope </w:t>
      </w:r>
      <w:r w:rsidR="009269DA" w:rsidRPr="00537C5D">
        <w:rPr>
          <w:rFonts w:ascii="Times New Roman" w:hAnsi="Times New Roman" w:cs="Times New Roman"/>
          <w:sz w:val="24"/>
          <w:szCs w:val="24"/>
        </w:rPr>
        <w:t>encompasses</w:t>
      </w:r>
      <w:r w:rsidRPr="00537C5D">
        <w:rPr>
          <w:rFonts w:ascii="Times New Roman" w:hAnsi="Times New Roman" w:cs="Times New Roman"/>
          <w:sz w:val="24"/>
          <w:szCs w:val="24"/>
        </w:rPr>
        <w:t xml:space="preserve"> innocent businesspeople guilty of nothing more than doing business in cash. Such people were not the intended focus of the structuring law, and justice is not served by application of the law in such cases.  </w:t>
      </w:r>
    </w:p>
    <w:p w:rsidR="00BC46F9" w:rsidRPr="00537C5D" w:rsidRDefault="00BC46F9">
      <w:pPr>
        <w:pStyle w:val="ListParagraph"/>
        <w:spacing w:after="0" w:line="480" w:lineRule="auto"/>
        <w:ind w:left="0" w:firstLine="720"/>
        <w:rPr>
          <w:rFonts w:ascii="Times New Roman" w:eastAsia="Times New Roman" w:hAnsi="Times New Roman" w:cs="Times New Roman"/>
          <w:sz w:val="24"/>
          <w:szCs w:val="24"/>
          <w:u w:val="single"/>
        </w:rPr>
      </w:pPr>
      <w:r w:rsidRPr="00537C5D">
        <w:rPr>
          <w:rFonts w:ascii="Times New Roman" w:hAnsi="Times New Roman" w:cs="Times New Roman"/>
          <w:sz w:val="24"/>
          <w:szCs w:val="24"/>
        </w:rPr>
        <w:tab/>
        <w:t>2.</w:t>
      </w:r>
      <w:r w:rsidRPr="00537C5D">
        <w:rPr>
          <w:rFonts w:ascii="Times New Roman" w:hAnsi="Times New Roman" w:cs="Times New Roman"/>
          <w:sz w:val="24"/>
          <w:szCs w:val="24"/>
        </w:rPr>
        <w:tab/>
      </w:r>
      <w:r w:rsidRPr="00537C5D">
        <w:rPr>
          <w:rFonts w:ascii="Times New Roman" w:hAnsi="Times New Roman" w:cs="Times New Roman"/>
          <w:sz w:val="24"/>
          <w:szCs w:val="24"/>
          <w:u w:val="single"/>
        </w:rPr>
        <w:t>The Deterrent Effect Of The Law</w:t>
      </w:r>
    </w:p>
    <w:p w:rsidR="00823C12" w:rsidRPr="00537C5D" w:rsidRDefault="00AE427C">
      <w:pPr>
        <w:pStyle w:val="ListParagraph"/>
        <w:spacing w:after="0" w:line="480" w:lineRule="auto"/>
        <w:ind w:left="0" w:firstLine="720"/>
        <w:rPr>
          <w:rFonts w:ascii="Times New Roman" w:eastAsia="Times New Roman" w:hAnsi="Times New Roman" w:cs="Times New Roman"/>
          <w:sz w:val="24"/>
          <w:szCs w:val="24"/>
        </w:rPr>
      </w:pPr>
      <w:r w:rsidRPr="00537C5D">
        <w:rPr>
          <w:rFonts w:ascii="Times New Roman" w:hAnsi="Times New Roman" w:cs="Times New Roman"/>
          <w:sz w:val="24"/>
          <w:szCs w:val="24"/>
        </w:rPr>
        <w:t xml:space="preserve">The government’s policy change likewise serves as definitive evidence that returning </w:t>
      </w:r>
      <w:r w:rsidR="00C27A14" w:rsidRPr="00537C5D">
        <w:rPr>
          <w:rFonts w:ascii="Times New Roman" w:hAnsi="Times New Roman" w:cs="Times New Roman"/>
          <w:sz w:val="24"/>
          <w:szCs w:val="24"/>
        </w:rPr>
        <w:t>this</w:t>
      </w:r>
      <w:r w:rsidRPr="00537C5D">
        <w:rPr>
          <w:rFonts w:ascii="Times New Roman" w:hAnsi="Times New Roman" w:cs="Times New Roman"/>
          <w:sz w:val="24"/>
          <w:szCs w:val="24"/>
        </w:rPr>
        <w:t xml:space="preserve"> money would “not diminish the deterrent effect of the law.” If forfeiture was necessary for deterrence, the IRS would </w:t>
      </w:r>
      <w:r w:rsidR="003F01FD" w:rsidRPr="00537C5D">
        <w:rPr>
          <w:rFonts w:ascii="Times New Roman" w:hAnsi="Times New Roman" w:cs="Times New Roman"/>
          <w:sz w:val="24"/>
          <w:szCs w:val="24"/>
        </w:rPr>
        <w:t xml:space="preserve">presumably </w:t>
      </w:r>
      <w:r w:rsidRPr="00537C5D">
        <w:rPr>
          <w:rFonts w:ascii="Times New Roman" w:hAnsi="Times New Roman" w:cs="Times New Roman"/>
          <w:sz w:val="24"/>
          <w:szCs w:val="24"/>
        </w:rPr>
        <w:t>continue to seize property in such cases today. Given that the IRS</w:t>
      </w:r>
      <w:r w:rsidR="00B778EE" w:rsidRPr="00537C5D">
        <w:rPr>
          <w:rFonts w:ascii="Times New Roman" w:hAnsi="Times New Roman" w:cs="Times New Roman"/>
          <w:sz w:val="24"/>
          <w:szCs w:val="24"/>
        </w:rPr>
        <w:t xml:space="preserve"> has adopted a policy of forbearing from such forfeitures</w:t>
      </w:r>
      <w:r w:rsidRPr="00537C5D">
        <w:rPr>
          <w:rFonts w:ascii="Times New Roman" w:hAnsi="Times New Roman" w:cs="Times New Roman"/>
          <w:sz w:val="24"/>
          <w:szCs w:val="24"/>
        </w:rPr>
        <w:t xml:space="preserve">, the IRS has plainly concluded that there is no need for forfeiture in such cases to deter unlawful activity. And, indeed, the IRS Commissioner told Congress that the new policy prohibiting structuring seizures in legal-source cases would strike “the right balance between law enforcement and trying to protect taxpayers.” </w:t>
      </w:r>
      <w:r w:rsidR="00C27A14" w:rsidRPr="00537C5D">
        <w:rPr>
          <w:rFonts w:ascii="Times New Roman" w:hAnsi="Times New Roman" w:cs="Times New Roman"/>
          <w:sz w:val="24"/>
          <w:szCs w:val="24"/>
        </w:rPr>
        <w:t xml:space="preserve">Hearing Transcript, </w:t>
      </w:r>
      <w:r w:rsidR="00C27A14" w:rsidRPr="00537C5D">
        <w:rPr>
          <w:rFonts w:ascii="Times New Roman" w:hAnsi="Times New Roman" w:cs="Times New Roman"/>
          <w:i/>
          <w:sz w:val="24"/>
          <w:szCs w:val="24"/>
        </w:rPr>
        <w:t xml:space="preserve">supra </w:t>
      </w:r>
      <w:r w:rsidR="00C27A14" w:rsidRPr="00537C5D">
        <w:rPr>
          <w:rFonts w:ascii="Times New Roman" w:hAnsi="Times New Roman" w:cs="Times New Roman"/>
          <w:sz w:val="24"/>
          <w:szCs w:val="24"/>
        </w:rPr>
        <w:t xml:space="preserve">note </w:t>
      </w:r>
      <w:r w:rsidR="009A44A8">
        <w:rPr>
          <w:rFonts w:ascii="Times New Roman" w:hAnsi="Times New Roman" w:cs="Times New Roman"/>
          <w:sz w:val="24"/>
          <w:szCs w:val="24"/>
        </w:rPr>
        <w:t>3</w:t>
      </w:r>
      <w:r w:rsidR="00C27A14" w:rsidRPr="00537C5D">
        <w:rPr>
          <w:rFonts w:ascii="Times New Roman" w:hAnsi="Times New Roman" w:cs="Times New Roman"/>
          <w:sz w:val="24"/>
          <w:szCs w:val="24"/>
        </w:rPr>
        <w:t xml:space="preserve">, at </w:t>
      </w:r>
      <w:r w:rsidRPr="00537C5D">
        <w:rPr>
          <w:rFonts w:ascii="Times New Roman" w:hAnsi="Times New Roman" w:cs="Times New Roman"/>
          <w:sz w:val="24"/>
          <w:szCs w:val="24"/>
        </w:rPr>
        <w:t xml:space="preserve">26. The </w:t>
      </w:r>
      <w:r w:rsidR="00B75521" w:rsidRPr="00537C5D">
        <w:rPr>
          <w:rFonts w:ascii="Times New Roman" w:hAnsi="Times New Roman" w:cs="Times New Roman"/>
          <w:sz w:val="24"/>
          <w:szCs w:val="24"/>
        </w:rPr>
        <w:t>recent</w:t>
      </w:r>
      <w:r w:rsidRPr="00537C5D">
        <w:rPr>
          <w:rFonts w:ascii="Times New Roman" w:hAnsi="Times New Roman" w:cs="Times New Roman"/>
          <w:sz w:val="24"/>
          <w:szCs w:val="24"/>
        </w:rPr>
        <w:t xml:space="preserve"> policy change definitively </w:t>
      </w:r>
      <w:r w:rsidR="00AB741D" w:rsidRPr="00537C5D">
        <w:rPr>
          <w:rFonts w:ascii="Times New Roman" w:hAnsi="Times New Roman" w:cs="Times New Roman"/>
          <w:sz w:val="24"/>
          <w:szCs w:val="24"/>
        </w:rPr>
        <w:t>establishes</w:t>
      </w:r>
      <w:r w:rsidRPr="00537C5D">
        <w:rPr>
          <w:rFonts w:ascii="Times New Roman" w:hAnsi="Times New Roman" w:cs="Times New Roman"/>
          <w:sz w:val="24"/>
          <w:szCs w:val="24"/>
        </w:rPr>
        <w:t xml:space="preserve"> that</w:t>
      </w:r>
      <w:r w:rsidR="0069419F" w:rsidRPr="00537C5D">
        <w:rPr>
          <w:rFonts w:ascii="Times New Roman" w:hAnsi="Times New Roman" w:cs="Times New Roman"/>
          <w:sz w:val="24"/>
          <w:szCs w:val="24"/>
        </w:rPr>
        <w:t xml:space="preserve"> the government’s</w:t>
      </w:r>
      <w:r w:rsidRPr="00537C5D">
        <w:rPr>
          <w:rFonts w:ascii="Times New Roman" w:hAnsi="Times New Roman" w:cs="Times New Roman"/>
          <w:sz w:val="24"/>
          <w:szCs w:val="24"/>
        </w:rPr>
        <w:t xml:space="preserve"> interest in deterrence would not be advanced by keeping </w:t>
      </w:r>
      <w:r w:rsidR="00C27A14" w:rsidRPr="00537C5D">
        <w:rPr>
          <w:rFonts w:ascii="Times New Roman" w:hAnsi="Times New Roman" w:cs="Times New Roman"/>
          <w:sz w:val="24"/>
          <w:szCs w:val="24"/>
        </w:rPr>
        <w:t xml:space="preserve">this </w:t>
      </w:r>
      <w:r w:rsidRPr="00537C5D">
        <w:rPr>
          <w:rFonts w:ascii="Times New Roman" w:hAnsi="Times New Roman" w:cs="Times New Roman"/>
          <w:sz w:val="24"/>
          <w:szCs w:val="24"/>
        </w:rPr>
        <w:t xml:space="preserve">money. </w:t>
      </w:r>
    </w:p>
    <w:p w:rsidR="00823C12" w:rsidRPr="00537C5D" w:rsidRDefault="00AE427C">
      <w:pPr>
        <w:pStyle w:val="ListParagraph"/>
        <w:spacing w:after="0" w:line="480" w:lineRule="auto"/>
        <w:ind w:left="0" w:firstLine="720"/>
        <w:rPr>
          <w:rFonts w:ascii="Times New Roman" w:eastAsia="Times New Roman" w:hAnsi="Times New Roman" w:cs="Times New Roman"/>
          <w:sz w:val="24"/>
          <w:szCs w:val="24"/>
        </w:rPr>
      </w:pPr>
      <w:r w:rsidRPr="00537C5D">
        <w:rPr>
          <w:rFonts w:ascii="Times New Roman" w:hAnsi="Times New Roman" w:cs="Times New Roman"/>
          <w:sz w:val="24"/>
          <w:szCs w:val="24"/>
        </w:rPr>
        <w:t xml:space="preserve">And this makes good sense. Where </w:t>
      </w:r>
      <w:r w:rsidR="00B778EE" w:rsidRPr="00537C5D">
        <w:rPr>
          <w:rFonts w:ascii="Times New Roman" w:hAnsi="Times New Roman" w:cs="Times New Roman"/>
          <w:sz w:val="24"/>
          <w:szCs w:val="24"/>
        </w:rPr>
        <w:t>individuals</w:t>
      </w:r>
      <w:r w:rsidRPr="00537C5D">
        <w:rPr>
          <w:rFonts w:ascii="Times New Roman" w:hAnsi="Times New Roman" w:cs="Times New Roman"/>
          <w:sz w:val="24"/>
          <w:szCs w:val="24"/>
        </w:rPr>
        <w:t xml:space="preserve"> are not engaged in illegal activity, the IRS has no apparent interest in deterring deposits or withdrawals under $10,000. The act of depositing or withdrawing money from the bank is not itself harmful to society; there is nothing inherently dangerous or destructive about sub-$10,000 cash transactions. </w:t>
      </w:r>
      <w:r w:rsidRPr="00537C5D">
        <w:rPr>
          <w:rFonts w:ascii="Times New Roman" w:hAnsi="Times New Roman" w:cs="Times New Roman"/>
          <w:i/>
          <w:iCs/>
          <w:sz w:val="24"/>
          <w:szCs w:val="24"/>
        </w:rPr>
        <w:t>See Ratzlaf v. United States</w:t>
      </w:r>
      <w:r w:rsidRPr="00537C5D">
        <w:rPr>
          <w:rFonts w:ascii="Times New Roman" w:hAnsi="Times New Roman" w:cs="Times New Roman"/>
          <w:sz w:val="24"/>
          <w:szCs w:val="24"/>
        </w:rPr>
        <w:t>, 510 U.S. 135, 144 (1994) (“[C]urrency structuring is not inevitably nefarious</w:t>
      </w:r>
      <w:r w:rsidR="003F01FD" w:rsidRPr="00537C5D">
        <w:rPr>
          <w:rFonts w:ascii="Times New Roman" w:hAnsi="Times New Roman" w:cs="Times New Roman"/>
          <w:sz w:val="24"/>
          <w:szCs w:val="24"/>
        </w:rPr>
        <w:t>.</w:t>
      </w:r>
      <w:r w:rsidRPr="00537C5D">
        <w:rPr>
          <w:rFonts w:ascii="Times New Roman" w:hAnsi="Times New Roman" w:cs="Times New Roman"/>
          <w:sz w:val="24"/>
          <w:szCs w:val="24"/>
        </w:rPr>
        <w:t xml:space="preserve">”). Structuring is significant only because it provides a means for criminals to evade bank reporting laws. The government obviously has an interest in uncovering criminal behavior, and once such behavior has been uncovered the government may proceed under the structuring laws. But, in legal-source cases, there is no criminal behavior to deter.  </w:t>
      </w:r>
    </w:p>
    <w:p w:rsidR="00823C12" w:rsidRPr="00537C5D" w:rsidRDefault="00AE427C">
      <w:pPr>
        <w:pStyle w:val="ListParagraph"/>
        <w:spacing w:after="0" w:line="480" w:lineRule="auto"/>
        <w:ind w:left="0" w:firstLine="720"/>
        <w:rPr>
          <w:rFonts w:ascii="Times New Roman" w:eastAsia="Times New Roman" w:hAnsi="Times New Roman" w:cs="Times New Roman"/>
          <w:sz w:val="24"/>
          <w:szCs w:val="24"/>
        </w:rPr>
      </w:pPr>
      <w:r w:rsidRPr="00537C5D">
        <w:rPr>
          <w:rFonts w:ascii="Times New Roman" w:hAnsi="Times New Roman" w:cs="Times New Roman"/>
          <w:sz w:val="24"/>
          <w:szCs w:val="24"/>
        </w:rPr>
        <w:t xml:space="preserve">Moreover, even if deterrence were desirable in </w:t>
      </w:r>
      <w:r w:rsidR="009A6287" w:rsidRPr="00537C5D">
        <w:rPr>
          <w:rFonts w:ascii="Times New Roman" w:hAnsi="Times New Roman" w:cs="Times New Roman"/>
          <w:sz w:val="24"/>
          <w:szCs w:val="24"/>
        </w:rPr>
        <w:t>legal-source</w:t>
      </w:r>
      <w:r w:rsidRPr="00537C5D">
        <w:rPr>
          <w:rFonts w:ascii="Times New Roman" w:hAnsi="Times New Roman" w:cs="Times New Roman"/>
          <w:sz w:val="24"/>
          <w:szCs w:val="24"/>
        </w:rPr>
        <w:t xml:space="preserve"> cases, forfeitures are unlikely to achieve that result, as property owners in legal-source cases are likely to engage in structuring </w:t>
      </w:r>
      <w:r w:rsidRPr="00537C5D">
        <w:rPr>
          <w:rFonts w:ascii="Times New Roman" w:hAnsi="Times New Roman" w:cs="Times New Roman"/>
          <w:i/>
          <w:iCs/>
          <w:sz w:val="24"/>
          <w:szCs w:val="24"/>
        </w:rPr>
        <w:t xml:space="preserve">only </w:t>
      </w:r>
      <w:r w:rsidRPr="00537C5D">
        <w:rPr>
          <w:rFonts w:ascii="Times New Roman" w:hAnsi="Times New Roman" w:cs="Times New Roman"/>
          <w:sz w:val="24"/>
          <w:szCs w:val="24"/>
        </w:rPr>
        <w:t xml:space="preserve">if they are unaware of the possible penalties that could result. People who engage in structuring in legal-source cases are typically unaware that such activity is unlawful—or, at a minimum, are unaware of the consequences that such behavior can bring. People who are unware that structuring violates the law are unlikely to be deterred from engaging in structuring, no matter how harsh the penalty. </w:t>
      </w:r>
    </w:p>
    <w:p w:rsidR="00BC46F9" w:rsidRPr="00537C5D" w:rsidRDefault="00BC46F9" w:rsidP="00BC46F9">
      <w:pPr>
        <w:spacing w:line="480" w:lineRule="auto"/>
        <w:rPr>
          <w:rFonts w:eastAsia="Times New Roman"/>
          <w:u w:val="single"/>
        </w:rPr>
      </w:pPr>
      <w:r w:rsidRPr="00537C5D">
        <w:rPr>
          <w:rFonts w:eastAsia="Times New Roman"/>
        </w:rPr>
        <w:tab/>
      </w:r>
      <w:r w:rsidRPr="00537C5D">
        <w:rPr>
          <w:rFonts w:eastAsia="Times New Roman"/>
        </w:rPr>
        <w:tab/>
        <w:t>3.</w:t>
      </w:r>
      <w:r w:rsidRPr="00537C5D">
        <w:rPr>
          <w:rFonts w:eastAsia="Times New Roman"/>
        </w:rPr>
        <w:tab/>
      </w:r>
      <w:r w:rsidRPr="00537C5D">
        <w:rPr>
          <w:rFonts w:eastAsia="Times New Roman"/>
          <w:u w:val="single"/>
        </w:rPr>
        <w:t>Hardship</w:t>
      </w:r>
    </w:p>
    <w:p w:rsidR="00823C12" w:rsidRPr="00537C5D" w:rsidRDefault="00AE427C">
      <w:pPr>
        <w:pStyle w:val="ListParagraph"/>
        <w:spacing w:after="0" w:line="480" w:lineRule="auto"/>
        <w:ind w:left="0" w:firstLine="720"/>
        <w:rPr>
          <w:rFonts w:ascii="Times New Roman" w:eastAsia="Times New Roman" w:hAnsi="Times New Roman" w:cs="Times New Roman"/>
          <w:b/>
          <w:bCs/>
          <w:sz w:val="24"/>
          <w:szCs w:val="24"/>
        </w:rPr>
      </w:pPr>
      <w:r w:rsidRPr="00537C5D">
        <w:rPr>
          <w:rFonts w:ascii="Times New Roman" w:hAnsi="Times New Roman" w:cs="Times New Roman"/>
          <w:sz w:val="24"/>
          <w:szCs w:val="24"/>
        </w:rPr>
        <w:t>Finally, to take</w:t>
      </w:r>
      <w:r w:rsidR="00C27A14" w:rsidRPr="00537C5D">
        <w:rPr>
          <w:rFonts w:ascii="Times New Roman" w:hAnsi="Times New Roman" w:cs="Times New Roman"/>
          <w:sz w:val="24"/>
          <w:szCs w:val="24"/>
        </w:rPr>
        <w:t xml:space="preserve"> this money</w:t>
      </w:r>
      <w:r w:rsidRPr="00537C5D">
        <w:rPr>
          <w:rFonts w:ascii="Times New Roman" w:hAnsi="Times New Roman" w:cs="Times New Roman"/>
          <w:sz w:val="24"/>
          <w:szCs w:val="24"/>
        </w:rPr>
        <w:t xml:space="preserve">, when the IRS would not even subject </w:t>
      </w:r>
      <w:r w:rsidR="00C27A14" w:rsidRPr="00537C5D">
        <w:rPr>
          <w:rFonts w:ascii="Times New Roman" w:hAnsi="Times New Roman" w:cs="Times New Roman"/>
          <w:sz w:val="24"/>
          <w:szCs w:val="24"/>
        </w:rPr>
        <w:t>petitioners</w:t>
      </w:r>
      <w:r w:rsidRPr="00537C5D">
        <w:rPr>
          <w:rFonts w:ascii="Times New Roman" w:hAnsi="Times New Roman" w:cs="Times New Roman"/>
          <w:sz w:val="24"/>
          <w:szCs w:val="24"/>
        </w:rPr>
        <w:t xml:space="preserve"> to </w:t>
      </w:r>
      <w:r w:rsidRPr="00537C5D">
        <w:rPr>
          <w:rFonts w:ascii="Times New Roman" w:hAnsi="Times New Roman" w:cs="Times New Roman"/>
          <w:i/>
          <w:iCs/>
          <w:sz w:val="24"/>
          <w:szCs w:val="24"/>
        </w:rPr>
        <w:t xml:space="preserve">any </w:t>
      </w:r>
      <w:r w:rsidRPr="00537C5D">
        <w:rPr>
          <w:rFonts w:ascii="Times New Roman" w:hAnsi="Times New Roman" w:cs="Times New Roman"/>
          <w:sz w:val="24"/>
          <w:szCs w:val="24"/>
        </w:rPr>
        <w:t xml:space="preserve">penalty if their conduct were uncovered today, is undoubtedly an “extreme hardship.” </w:t>
      </w:r>
      <w:r w:rsidR="00C27A14" w:rsidRPr="00537C5D">
        <w:rPr>
          <w:rFonts w:ascii="Times New Roman" w:hAnsi="Times New Roman" w:cs="Times New Roman"/>
          <w:sz w:val="24"/>
          <w:szCs w:val="24"/>
        </w:rPr>
        <w:t xml:space="preserve">Petitioners </w:t>
      </w:r>
      <w:r w:rsidRPr="00537C5D">
        <w:rPr>
          <w:rFonts w:ascii="Times New Roman" w:hAnsi="Times New Roman" w:cs="Times New Roman"/>
          <w:sz w:val="24"/>
          <w:szCs w:val="24"/>
        </w:rPr>
        <w:t>w</w:t>
      </w:r>
      <w:r w:rsidR="00C27A14" w:rsidRPr="00537C5D">
        <w:rPr>
          <w:rFonts w:ascii="Times New Roman" w:hAnsi="Times New Roman" w:cs="Times New Roman"/>
          <w:sz w:val="24"/>
          <w:szCs w:val="24"/>
        </w:rPr>
        <w:t xml:space="preserve">orked hard to earn their money. </w:t>
      </w:r>
      <w:r w:rsidR="00C27A14" w:rsidRPr="00537C5D">
        <w:rPr>
          <w:rFonts w:ascii="Times New Roman" w:hAnsi="Times New Roman" w:cs="Times New Roman"/>
          <w:sz w:val="24"/>
          <w:szCs w:val="24"/>
          <w:highlight w:val="yellow"/>
        </w:rPr>
        <w:t>[[Tell the agency a bit about how hard you worked.]]</w:t>
      </w:r>
      <w:r w:rsidR="00C27A14" w:rsidRPr="00537C5D">
        <w:rPr>
          <w:rFonts w:ascii="Times New Roman" w:hAnsi="Times New Roman" w:cs="Times New Roman"/>
          <w:sz w:val="24"/>
          <w:szCs w:val="24"/>
        </w:rPr>
        <w:t xml:space="preserve"> </w:t>
      </w:r>
      <w:r w:rsidRPr="00537C5D">
        <w:rPr>
          <w:rFonts w:ascii="Times New Roman" w:hAnsi="Times New Roman" w:cs="Times New Roman"/>
          <w:sz w:val="24"/>
          <w:szCs w:val="24"/>
        </w:rPr>
        <w:t>Apart from th</w:t>
      </w:r>
      <w:r w:rsidR="009A6287" w:rsidRPr="00537C5D">
        <w:rPr>
          <w:rFonts w:ascii="Times New Roman" w:hAnsi="Times New Roman" w:cs="Times New Roman"/>
          <w:sz w:val="24"/>
          <w:szCs w:val="24"/>
        </w:rPr>
        <w:t>e</w:t>
      </w:r>
      <w:r w:rsidRPr="00537C5D">
        <w:rPr>
          <w:rFonts w:ascii="Times New Roman" w:hAnsi="Times New Roman" w:cs="Times New Roman"/>
          <w:sz w:val="24"/>
          <w:szCs w:val="24"/>
        </w:rPr>
        <w:t xml:space="preserve"> act of depositing money in the bank, they have never been accused of doing </w:t>
      </w:r>
      <w:r w:rsidRPr="00537C5D">
        <w:rPr>
          <w:rFonts w:ascii="Times New Roman" w:hAnsi="Times New Roman" w:cs="Times New Roman"/>
          <w:i/>
          <w:iCs/>
          <w:sz w:val="24"/>
          <w:szCs w:val="24"/>
        </w:rPr>
        <w:t>anything</w:t>
      </w:r>
      <w:r w:rsidRPr="00537C5D">
        <w:rPr>
          <w:rFonts w:ascii="Times New Roman" w:hAnsi="Times New Roman" w:cs="Times New Roman"/>
          <w:sz w:val="24"/>
          <w:szCs w:val="24"/>
        </w:rPr>
        <w:t xml:space="preserve"> wro</w:t>
      </w:r>
      <w:r w:rsidR="00C27A14" w:rsidRPr="00537C5D">
        <w:rPr>
          <w:rFonts w:ascii="Times New Roman" w:hAnsi="Times New Roman" w:cs="Times New Roman"/>
          <w:sz w:val="24"/>
          <w:szCs w:val="24"/>
        </w:rPr>
        <w:t>ng. For the government to take</w:t>
      </w:r>
      <w:r w:rsidRPr="00537C5D">
        <w:rPr>
          <w:rFonts w:ascii="Times New Roman" w:hAnsi="Times New Roman" w:cs="Times New Roman"/>
          <w:sz w:val="24"/>
          <w:szCs w:val="24"/>
        </w:rPr>
        <w:t xml:space="preserve"> their hard-earned money simply because </w:t>
      </w:r>
      <w:r w:rsidR="00C27A14" w:rsidRPr="00537C5D">
        <w:rPr>
          <w:rFonts w:ascii="Times New Roman" w:hAnsi="Times New Roman" w:cs="Times New Roman"/>
          <w:sz w:val="24"/>
          <w:szCs w:val="24"/>
        </w:rPr>
        <w:t xml:space="preserve">of how they </w:t>
      </w:r>
      <w:r w:rsidR="00C27A14" w:rsidRPr="00537C5D">
        <w:rPr>
          <w:rFonts w:ascii="Times New Roman" w:hAnsi="Times New Roman" w:cs="Times New Roman"/>
          <w:sz w:val="24"/>
          <w:szCs w:val="24"/>
          <w:highlight w:val="yellow"/>
        </w:rPr>
        <w:t>[[deposited or withdrew]]</w:t>
      </w:r>
      <w:r w:rsidR="00C27A14" w:rsidRPr="00537C5D">
        <w:rPr>
          <w:rFonts w:ascii="Times New Roman" w:hAnsi="Times New Roman" w:cs="Times New Roman"/>
          <w:sz w:val="24"/>
          <w:szCs w:val="24"/>
        </w:rPr>
        <w:t xml:space="preserve"> their money at the bank </w:t>
      </w:r>
      <w:r w:rsidR="003F01FD" w:rsidRPr="00537C5D">
        <w:rPr>
          <w:rFonts w:ascii="Times New Roman" w:hAnsi="Times New Roman" w:cs="Times New Roman"/>
          <w:sz w:val="24"/>
          <w:szCs w:val="24"/>
        </w:rPr>
        <w:t>i</w:t>
      </w:r>
      <w:r w:rsidRPr="00537C5D">
        <w:rPr>
          <w:rFonts w:ascii="Times New Roman" w:hAnsi="Times New Roman" w:cs="Times New Roman"/>
          <w:sz w:val="24"/>
          <w:szCs w:val="24"/>
        </w:rPr>
        <w:t>s a punishment that</w:t>
      </w:r>
      <w:r w:rsidR="009A6287" w:rsidRPr="00537C5D">
        <w:rPr>
          <w:rFonts w:ascii="Times New Roman" w:hAnsi="Times New Roman" w:cs="Times New Roman"/>
          <w:sz w:val="24"/>
          <w:szCs w:val="24"/>
        </w:rPr>
        <w:t xml:space="preserve"> defies common sense and</w:t>
      </w:r>
      <w:r w:rsidRPr="00537C5D">
        <w:rPr>
          <w:rFonts w:ascii="Times New Roman" w:hAnsi="Times New Roman" w:cs="Times New Roman"/>
          <w:sz w:val="24"/>
          <w:szCs w:val="24"/>
        </w:rPr>
        <w:t xml:space="preserve"> finds no justification whatsoever in </w:t>
      </w:r>
      <w:r w:rsidR="009A6287" w:rsidRPr="00537C5D">
        <w:rPr>
          <w:rFonts w:ascii="Times New Roman" w:hAnsi="Times New Roman" w:cs="Times New Roman"/>
          <w:sz w:val="24"/>
          <w:szCs w:val="24"/>
        </w:rPr>
        <w:t>basic norms of justice</w:t>
      </w:r>
      <w:r w:rsidRPr="00537C5D">
        <w:rPr>
          <w:rFonts w:ascii="Times New Roman" w:hAnsi="Times New Roman" w:cs="Times New Roman"/>
          <w:sz w:val="24"/>
          <w:szCs w:val="24"/>
        </w:rPr>
        <w:t>. Such arbitrary punishment is a hardship that no American should have to bear.</w:t>
      </w:r>
    </w:p>
    <w:p w:rsidR="00823C12" w:rsidRPr="00537C5D" w:rsidRDefault="00AE427C">
      <w:pPr>
        <w:pStyle w:val="Heading3"/>
        <w:numPr>
          <w:ilvl w:val="0"/>
          <w:numId w:val="16"/>
        </w:numPr>
        <w:tabs>
          <w:tab w:val="num" w:pos="1080"/>
        </w:tabs>
      </w:pPr>
      <w:bookmarkStart w:id="9" w:name="_Toc424540861"/>
      <w:r w:rsidRPr="00537C5D">
        <w:t xml:space="preserve">Factors Listed In </w:t>
      </w:r>
      <w:r w:rsidR="001D4F56" w:rsidRPr="00537C5D">
        <w:t xml:space="preserve">Governing </w:t>
      </w:r>
      <w:r w:rsidR="00D046CD" w:rsidRPr="00537C5D">
        <w:t xml:space="preserve">DOJ </w:t>
      </w:r>
      <w:r w:rsidR="001D4F56" w:rsidRPr="00537C5D">
        <w:t>Regulations</w:t>
      </w:r>
      <w:r w:rsidRPr="00537C5D">
        <w:t xml:space="preserve"> Support Return Of All The Forfeited Money.</w:t>
      </w:r>
      <w:bookmarkEnd w:id="9"/>
    </w:p>
    <w:p w:rsidR="00164848" w:rsidRPr="00537C5D" w:rsidRDefault="00AE427C">
      <w:pPr>
        <w:pStyle w:val="BodyA"/>
        <w:spacing w:after="0" w:line="480" w:lineRule="auto"/>
        <w:ind w:firstLine="720"/>
        <w:rPr>
          <w:rFonts w:ascii="Times New Roman" w:hAnsi="Times New Roman" w:cs="Times New Roman"/>
          <w:sz w:val="24"/>
          <w:szCs w:val="24"/>
        </w:rPr>
      </w:pPr>
      <w:r w:rsidRPr="00537C5D">
        <w:rPr>
          <w:rFonts w:ascii="Times New Roman" w:hAnsi="Times New Roman" w:cs="Times New Roman"/>
          <w:sz w:val="24"/>
          <w:szCs w:val="24"/>
        </w:rPr>
        <w:t xml:space="preserve">In addition to the general standard discussed above, </w:t>
      </w:r>
      <w:r w:rsidR="00C27A14" w:rsidRPr="00537C5D">
        <w:rPr>
          <w:rFonts w:ascii="Times New Roman" w:hAnsi="Times New Roman" w:cs="Times New Roman"/>
          <w:sz w:val="24"/>
          <w:szCs w:val="24"/>
        </w:rPr>
        <w:t>applicable</w:t>
      </w:r>
      <w:r w:rsidR="00164848" w:rsidRPr="00537C5D">
        <w:rPr>
          <w:rFonts w:ascii="Times New Roman" w:hAnsi="Times New Roman" w:cs="Times New Roman"/>
          <w:sz w:val="24"/>
          <w:szCs w:val="24"/>
        </w:rPr>
        <w:t xml:space="preserve"> regulations set forth a non-exclusive list of factors that become relevant where a petitioner was involved in the commission of the offense underlying the forfeiture. </w:t>
      </w:r>
      <w:r w:rsidR="00164848" w:rsidRPr="00537C5D">
        <w:rPr>
          <w:rFonts w:ascii="Times New Roman" w:hAnsi="Times New Roman" w:cs="Times New Roman"/>
          <w:i/>
          <w:sz w:val="24"/>
          <w:szCs w:val="24"/>
        </w:rPr>
        <w:t xml:space="preserve">See </w:t>
      </w:r>
      <w:r w:rsidR="00164848" w:rsidRPr="00537C5D">
        <w:rPr>
          <w:rFonts w:ascii="Times New Roman" w:hAnsi="Times New Roman" w:cs="Times New Roman"/>
          <w:sz w:val="24"/>
          <w:szCs w:val="24"/>
        </w:rPr>
        <w:t>28 C.F.R. § 9.5(b)(2)</w:t>
      </w:r>
      <w:r w:rsidR="00C27A14" w:rsidRPr="00537C5D">
        <w:rPr>
          <w:rFonts w:ascii="Times New Roman" w:hAnsi="Times New Roman" w:cs="Times New Roman"/>
          <w:sz w:val="24"/>
          <w:szCs w:val="24"/>
        </w:rPr>
        <w:t xml:space="preserve">; </w:t>
      </w:r>
      <w:r w:rsidR="00C27A14" w:rsidRPr="00537C5D">
        <w:rPr>
          <w:rFonts w:ascii="Times New Roman" w:hAnsi="Times New Roman" w:cs="Times New Roman"/>
          <w:i/>
          <w:sz w:val="24"/>
          <w:szCs w:val="24"/>
        </w:rPr>
        <w:t xml:space="preserve">see also </w:t>
      </w:r>
      <w:r w:rsidR="00C27A14" w:rsidRPr="00537C5D">
        <w:rPr>
          <w:rFonts w:ascii="Times New Roman" w:hAnsi="Times New Roman" w:cs="Times New Roman"/>
          <w:sz w:val="24"/>
          <w:szCs w:val="24"/>
        </w:rPr>
        <w:t>Internal Revenue Manual § 9.7.7.4.6.2.</w:t>
      </w:r>
      <w:r w:rsidR="00164848" w:rsidRPr="00537C5D">
        <w:rPr>
          <w:rFonts w:ascii="Times New Roman" w:hAnsi="Times New Roman" w:cs="Times New Roman"/>
          <w:sz w:val="24"/>
          <w:szCs w:val="24"/>
        </w:rPr>
        <w:t>. These factors all support return of the forfeited money.</w:t>
      </w:r>
    </w:p>
    <w:p w:rsidR="00A9454C" w:rsidRPr="00537C5D" w:rsidRDefault="00AE427C" w:rsidP="00A9454C">
      <w:pPr>
        <w:pStyle w:val="BodyA"/>
        <w:spacing w:after="0" w:line="480" w:lineRule="auto"/>
        <w:ind w:firstLine="720"/>
        <w:rPr>
          <w:rFonts w:ascii="Times New Roman" w:hAnsi="Times New Roman" w:cs="Times New Roman"/>
          <w:sz w:val="24"/>
          <w:szCs w:val="24"/>
        </w:rPr>
      </w:pPr>
      <w:r w:rsidRPr="00537C5D">
        <w:rPr>
          <w:rFonts w:ascii="Times New Roman" w:hAnsi="Times New Roman" w:cs="Times New Roman"/>
          <w:i/>
          <w:sz w:val="24"/>
          <w:szCs w:val="24"/>
        </w:rPr>
        <w:t>First</w:t>
      </w:r>
      <w:r w:rsidRPr="00537C5D">
        <w:rPr>
          <w:rFonts w:ascii="Times New Roman" w:hAnsi="Times New Roman" w:cs="Times New Roman"/>
          <w:sz w:val="24"/>
          <w:szCs w:val="24"/>
        </w:rPr>
        <w:t xml:space="preserve">, </w:t>
      </w:r>
      <w:r w:rsidR="00A9454C" w:rsidRPr="00537C5D">
        <w:rPr>
          <w:rFonts w:ascii="Times New Roman" w:hAnsi="Times New Roman" w:cs="Times New Roman"/>
          <w:sz w:val="24"/>
          <w:szCs w:val="24"/>
          <w:highlight w:val="yellow"/>
        </w:rPr>
        <w:t>[[name]]</w:t>
      </w:r>
      <w:r w:rsidR="00A9454C" w:rsidRPr="00537C5D">
        <w:rPr>
          <w:rFonts w:ascii="Times New Roman" w:hAnsi="Times New Roman" w:cs="Times New Roman"/>
          <w:sz w:val="24"/>
          <w:szCs w:val="24"/>
        </w:rPr>
        <w:t xml:space="preserve"> has</w:t>
      </w:r>
      <w:r w:rsidRPr="00537C5D">
        <w:rPr>
          <w:rFonts w:ascii="Times New Roman" w:hAnsi="Times New Roman" w:cs="Times New Roman"/>
          <w:sz w:val="24"/>
          <w:szCs w:val="24"/>
        </w:rPr>
        <w:t xml:space="preserve"> </w:t>
      </w:r>
      <w:r w:rsidR="00A9454C" w:rsidRPr="00537C5D">
        <w:rPr>
          <w:rFonts w:ascii="Times New Roman" w:hAnsi="Times New Roman" w:cs="Times New Roman"/>
          <w:sz w:val="24"/>
          <w:szCs w:val="24"/>
          <w:highlight w:val="yellow"/>
        </w:rPr>
        <w:t>[[</w:t>
      </w:r>
      <w:r w:rsidR="00537C5D" w:rsidRPr="00537C5D">
        <w:rPr>
          <w:rFonts w:ascii="Times New Roman" w:hAnsi="Times New Roman" w:cs="Times New Roman"/>
          <w:sz w:val="24"/>
          <w:szCs w:val="24"/>
          <w:highlight w:val="yellow"/>
        </w:rPr>
        <w:t xml:space="preserve">if true and accurate, state that you have </w:t>
      </w:r>
      <w:r w:rsidR="0064556A">
        <w:rPr>
          <w:rFonts w:ascii="Times New Roman" w:hAnsi="Times New Roman" w:cs="Times New Roman"/>
          <w:sz w:val="24"/>
          <w:szCs w:val="24"/>
          <w:highlight w:val="yellow"/>
        </w:rPr>
        <w:t>no prior criminal record</w:t>
      </w:r>
      <w:r w:rsidR="00A9454C" w:rsidRPr="00537C5D">
        <w:rPr>
          <w:rFonts w:ascii="Times New Roman" w:hAnsi="Times New Roman" w:cs="Times New Roman"/>
          <w:sz w:val="24"/>
          <w:szCs w:val="24"/>
          <w:highlight w:val="yellow"/>
        </w:rPr>
        <w:t>]]</w:t>
      </w:r>
      <w:r w:rsidR="00A9454C" w:rsidRPr="00537C5D">
        <w:rPr>
          <w:rFonts w:ascii="Times New Roman" w:hAnsi="Times New Roman" w:cs="Times New Roman"/>
          <w:sz w:val="24"/>
          <w:szCs w:val="24"/>
        </w:rPr>
        <w:t>,</w:t>
      </w:r>
      <w:r w:rsidRPr="00537C5D">
        <w:rPr>
          <w:rFonts w:ascii="Times New Roman" w:hAnsi="Times New Roman" w:cs="Times New Roman"/>
          <w:sz w:val="24"/>
          <w:szCs w:val="24"/>
        </w:rPr>
        <w:t xml:space="preserve"> and there is no evidence of a</w:t>
      </w:r>
      <w:r w:rsidR="00164848" w:rsidRPr="00537C5D">
        <w:rPr>
          <w:rFonts w:ascii="Times New Roman" w:hAnsi="Times New Roman" w:cs="Times New Roman"/>
          <w:sz w:val="24"/>
          <w:szCs w:val="24"/>
        </w:rPr>
        <w:t>ny similar conduct in the past.</w:t>
      </w:r>
      <w:r w:rsidRPr="00537C5D">
        <w:rPr>
          <w:rFonts w:ascii="Times New Roman" w:hAnsi="Times New Roman" w:cs="Times New Roman"/>
          <w:sz w:val="24"/>
          <w:szCs w:val="24"/>
        </w:rPr>
        <w:t xml:space="preserve"> </w:t>
      </w:r>
      <w:r w:rsidR="00164848" w:rsidRPr="00537C5D">
        <w:rPr>
          <w:rFonts w:ascii="Times New Roman" w:hAnsi="Times New Roman" w:cs="Times New Roman"/>
          <w:sz w:val="24"/>
          <w:szCs w:val="24"/>
        </w:rPr>
        <w:t xml:space="preserve">28 C.F.R. § 9.5(b)(2); </w:t>
      </w:r>
      <w:r w:rsidR="00164848" w:rsidRPr="00537C5D">
        <w:rPr>
          <w:rFonts w:ascii="Times New Roman" w:hAnsi="Times New Roman" w:cs="Times New Roman"/>
          <w:i/>
          <w:sz w:val="24"/>
          <w:szCs w:val="24"/>
        </w:rPr>
        <w:t xml:space="preserve">see also </w:t>
      </w:r>
      <w:r w:rsidRPr="00537C5D">
        <w:rPr>
          <w:rFonts w:ascii="Times New Roman" w:hAnsi="Times New Roman" w:cs="Times New Roman"/>
          <w:sz w:val="24"/>
          <w:szCs w:val="24"/>
        </w:rPr>
        <w:t xml:space="preserve">Internal Revenue Manual § 9.7.7.4.6.2.A. </w:t>
      </w:r>
      <w:r w:rsidR="00A9454C" w:rsidRPr="00537C5D">
        <w:rPr>
          <w:rFonts w:ascii="Times New Roman" w:hAnsi="Times New Roman" w:cs="Times New Roman"/>
          <w:sz w:val="24"/>
          <w:szCs w:val="24"/>
          <w:highlight w:val="yellow"/>
        </w:rPr>
        <w:t>[[Briefly tell the agency about yourself. Explain that you are a hardworking citizen—not a criminal.]]</w:t>
      </w:r>
      <w:r w:rsidR="00A9454C" w:rsidRPr="00537C5D">
        <w:rPr>
          <w:rFonts w:ascii="Times New Roman" w:hAnsi="Times New Roman" w:cs="Times New Roman"/>
          <w:sz w:val="24"/>
          <w:szCs w:val="24"/>
        </w:rPr>
        <w:t xml:space="preserve"> </w:t>
      </w:r>
      <w:r w:rsidR="00A9454C" w:rsidRPr="00537C5D">
        <w:rPr>
          <w:rFonts w:ascii="Times New Roman" w:hAnsi="Times New Roman" w:cs="Times New Roman"/>
          <w:sz w:val="24"/>
          <w:szCs w:val="24"/>
          <w:highlight w:val="yellow"/>
        </w:rPr>
        <w:t>[[If you do have a prior criminal record, explain briefly why it is not related to the IRS’s allegations of structuring – for instance, did it involve very different conduct years in the past?]]</w:t>
      </w:r>
      <w:r w:rsidR="00A9454C" w:rsidRPr="00537C5D">
        <w:rPr>
          <w:rFonts w:ascii="Times New Roman" w:hAnsi="Times New Roman" w:cs="Times New Roman"/>
          <w:sz w:val="24"/>
          <w:szCs w:val="24"/>
        </w:rPr>
        <w:t xml:space="preserve"> </w:t>
      </w:r>
    </w:p>
    <w:p w:rsidR="00A9454C" w:rsidRPr="00537C5D" w:rsidRDefault="00AE427C">
      <w:pPr>
        <w:pStyle w:val="BodyA"/>
        <w:spacing w:after="0" w:line="480" w:lineRule="auto"/>
        <w:ind w:firstLine="720"/>
        <w:rPr>
          <w:rFonts w:ascii="Times New Roman" w:hAnsi="Times New Roman" w:cs="Times New Roman"/>
          <w:sz w:val="24"/>
          <w:szCs w:val="24"/>
        </w:rPr>
      </w:pPr>
      <w:r w:rsidRPr="00537C5D">
        <w:rPr>
          <w:rFonts w:ascii="Times New Roman" w:hAnsi="Times New Roman" w:cs="Times New Roman"/>
          <w:i/>
          <w:sz w:val="24"/>
          <w:szCs w:val="24"/>
        </w:rPr>
        <w:t>Second</w:t>
      </w:r>
      <w:r w:rsidRPr="00537C5D">
        <w:rPr>
          <w:rFonts w:ascii="Times New Roman" w:hAnsi="Times New Roman" w:cs="Times New Roman"/>
          <w:sz w:val="24"/>
          <w:szCs w:val="24"/>
        </w:rPr>
        <w:t xml:space="preserve">, </w:t>
      </w:r>
      <w:r w:rsidR="00A9454C" w:rsidRPr="00537C5D">
        <w:rPr>
          <w:rFonts w:ascii="Times New Roman" w:hAnsi="Times New Roman" w:cs="Times New Roman"/>
          <w:sz w:val="24"/>
          <w:szCs w:val="24"/>
        </w:rPr>
        <w:t xml:space="preserve">the </w:t>
      </w:r>
      <w:r w:rsidRPr="00537C5D">
        <w:rPr>
          <w:rFonts w:ascii="Times New Roman" w:hAnsi="Times New Roman" w:cs="Times New Roman"/>
          <w:sz w:val="24"/>
          <w:szCs w:val="24"/>
        </w:rPr>
        <w:t>alleged violation “was minimal and was not part of a larger criminal scheme.”</w:t>
      </w:r>
      <w:r w:rsidR="00164848" w:rsidRPr="00537C5D">
        <w:rPr>
          <w:rFonts w:ascii="Times New Roman" w:hAnsi="Times New Roman" w:cs="Times New Roman"/>
          <w:sz w:val="24"/>
          <w:szCs w:val="24"/>
        </w:rPr>
        <w:t xml:space="preserve"> 28 C.F.R. § 9.5(b)(2); </w:t>
      </w:r>
      <w:r w:rsidR="00164848" w:rsidRPr="00537C5D">
        <w:rPr>
          <w:rFonts w:ascii="Times New Roman" w:hAnsi="Times New Roman" w:cs="Times New Roman"/>
          <w:i/>
          <w:sz w:val="24"/>
          <w:szCs w:val="24"/>
        </w:rPr>
        <w:t xml:space="preserve">see also </w:t>
      </w:r>
      <w:r w:rsidRPr="00537C5D">
        <w:rPr>
          <w:rFonts w:ascii="Times New Roman" w:hAnsi="Times New Roman" w:cs="Times New Roman"/>
          <w:sz w:val="24"/>
          <w:szCs w:val="24"/>
        </w:rPr>
        <w:t xml:space="preserve">Internal Revenue Manual § 9.7.7.4.6.2.B. </w:t>
      </w:r>
      <w:r w:rsidR="00A9454C" w:rsidRPr="00537C5D">
        <w:rPr>
          <w:rFonts w:ascii="Times New Roman" w:hAnsi="Times New Roman" w:cs="Times New Roman"/>
          <w:sz w:val="24"/>
          <w:szCs w:val="24"/>
        </w:rPr>
        <w:t xml:space="preserve">Petitioners did not limit the size of their deposits to conceal some kind of underlying criminal activity from the government; indeed, there </w:t>
      </w:r>
      <w:r w:rsidR="00A9454C" w:rsidRPr="00537C5D">
        <w:rPr>
          <w:rFonts w:ascii="Times New Roman" w:hAnsi="Times New Roman" w:cs="Times New Roman"/>
          <w:i/>
          <w:sz w:val="24"/>
          <w:szCs w:val="24"/>
        </w:rPr>
        <w:t xml:space="preserve">was no </w:t>
      </w:r>
      <w:r w:rsidR="00A9454C" w:rsidRPr="00537C5D">
        <w:rPr>
          <w:rFonts w:ascii="Times New Roman" w:hAnsi="Times New Roman" w:cs="Times New Roman"/>
          <w:sz w:val="24"/>
          <w:szCs w:val="24"/>
        </w:rPr>
        <w:t xml:space="preserve">such underlying criminal activity to conceal. </w:t>
      </w:r>
      <w:r w:rsidR="00A9454C" w:rsidRPr="00537C5D">
        <w:rPr>
          <w:rFonts w:ascii="Times New Roman" w:hAnsi="Times New Roman" w:cs="Times New Roman"/>
          <w:sz w:val="24"/>
          <w:szCs w:val="24"/>
          <w:highlight w:val="yellow"/>
        </w:rPr>
        <w:t xml:space="preserve">[[If </w:t>
      </w:r>
      <w:r w:rsidR="00537C5D" w:rsidRPr="00537C5D">
        <w:rPr>
          <w:rFonts w:ascii="Times New Roman" w:hAnsi="Times New Roman" w:cs="Times New Roman"/>
          <w:sz w:val="24"/>
          <w:szCs w:val="24"/>
          <w:highlight w:val="yellow"/>
        </w:rPr>
        <w:t>true and accurate</w:t>
      </w:r>
      <w:r w:rsidR="00A9454C" w:rsidRPr="00537C5D">
        <w:rPr>
          <w:rFonts w:ascii="Times New Roman" w:hAnsi="Times New Roman" w:cs="Times New Roman"/>
          <w:sz w:val="24"/>
          <w:szCs w:val="24"/>
          <w:highlight w:val="yellow"/>
        </w:rPr>
        <w:t>, say here that you had no intent to keep anything secret from the IRS. Explain why it was—other than keeping information from the government—that you had a pattern of under-$10,000 cash deposits or withdrawals. Make clear that you were not attempting to conceal some kind of criminal enterprise from the government.</w:t>
      </w:r>
      <w:r w:rsidR="0064556A">
        <w:rPr>
          <w:rFonts w:ascii="Times New Roman" w:hAnsi="Times New Roman" w:cs="Times New Roman"/>
          <w:sz w:val="24"/>
          <w:szCs w:val="24"/>
          <w:highlight w:val="yellow"/>
        </w:rPr>
        <w:t xml:space="preserve"> State once again that your money was lawfully-earned.</w:t>
      </w:r>
      <w:r w:rsidR="00A9454C" w:rsidRPr="00537C5D">
        <w:rPr>
          <w:rFonts w:ascii="Times New Roman" w:hAnsi="Times New Roman" w:cs="Times New Roman"/>
          <w:sz w:val="24"/>
          <w:szCs w:val="24"/>
          <w:highlight w:val="yellow"/>
        </w:rPr>
        <w:t>]]</w:t>
      </w:r>
    </w:p>
    <w:p w:rsidR="00823C12" w:rsidRPr="00537C5D" w:rsidRDefault="00AE427C">
      <w:pPr>
        <w:pStyle w:val="BodyA"/>
        <w:spacing w:after="0" w:line="480" w:lineRule="auto"/>
        <w:rPr>
          <w:rFonts w:ascii="Times New Roman" w:eastAsia="Times New Roman" w:hAnsi="Times New Roman" w:cs="Times New Roman"/>
          <w:sz w:val="24"/>
          <w:szCs w:val="24"/>
        </w:rPr>
      </w:pPr>
      <w:r w:rsidRPr="00537C5D">
        <w:rPr>
          <w:rFonts w:ascii="Times New Roman" w:eastAsia="Times New Roman" w:hAnsi="Times New Roman" w:cs="Times New Roman"/>
          <w:sz w:val="24"/>
          <w:szCs w:val="24"/>
        </w:rPr>
        <w:tab/>
      </w:r>
      <w:r w:rsidRPr="00537C5D">
        <w:rPr>
          <w:rFonts w:ascii="Times New Roman" w:hAnsi="Times New Roman" w:cs="Times New Roman"/>
          <w:i/>
          <w:sz w:val="24"/>
          <w:szCs w:val="24"/>
        </w:rPr>
        <w:t>Third</w:t>
      </w:r>
      <w:r w:rsidRPr="00537C5D">
        <w:rPr>
          <w:rFonts w:ascii="Times New Roman" w:hAnsi="Times New Roman" w:cs="Times New Roman"/>
          <w:sz w:val="24"/>
          <w:szCs w:val="24"/>
        </w:rPr>
        <w:t xml:space="preserve">, </w:t>
      </w:r>
      <w:r w:rsidR="00A9454C" w:rsidRPr="00537C5D">
        <w:rPr>
          <w:rFonts w:ascii="Times New Roman" w:hAnsi="Times New Roman" w:cs="Times New Roman"/>
          <w:sz w:val="24"/>
          <w:szCs w:val="24"/>
        </w:rPr>
        <w:t>petitioners</w:t>
      </w:r>
      <w:r w:rsidRPr="00537C5D">
        <w:rPr>
          <w:rFonts w:ascii="Times New Roman" w:hAnsi="Times New Roman" w:cs="Times New Roman"/>
          <w:sz w:val="24"/>
          <w:szCs w:val="24"/>
        </w:rPr>
        <w:t xml:space="preserve"> have “cooperated with Federal, state, or local investigations.” </w:t>
      </w:r>
      <w:r w:rsidR="00164848" w:rsidRPr="00537C5D">
        <w:rPr>
          <w:rFonts w:ascii="Times New Roman" w:hAnsi="Times New Roman" w:cs="Times New Roman"/>
          <w:sz w:val="24"/>
          <w:szCs w:val="24"/>
        </w:rPr>
        <w:t xml:space="preserve">28 C.F.R. § 9.5(b)(2); </w:t>
      </w:r>
      <w:r w:rsidR="00164848" w:rsidRPr="00537C5D">
        <w:rPr>
          <w:rFonts w:ascii="Times New Roman" w:hAnsi="Times New Roman" w:cs="Times New Roman"/>
          <w:i/>
          <w:sz w:val="24"/>
          <w:szCs w:val="24"/>
        </w:rPr>
        <w:t>see also</w:t>
      </w:r>
      <w:r w:rsidRPr="00537C5D">
        <w:rPr>
          <w:rFonts w:ascii="Times New Roman" w:hAnsi="Times New Roman" w:cs="Times New Roman"/>
          <w:sz w:val="24"/>
          <w:szCs w:val="24"/>
        </w:rPr>
        <w:t xml:space="preserve"> Internal Revenue Manual § 9.7.7.4.6.2.C.</w:t>
      </w:r>
      <w:r w:rsidR="00A9454C" w:rsidRPr="00537C5D">
        <w:rPr>
          <w:rFonts w:ascii="Times New Roman" w:hAnsi="Times New Roman" w:cs="Times New Roman"/>
          <w:sz w:val="24"/>
          <w:szCs w:val="24"/>
        </w:rPr>
        <w:t xml:space="preserve"> </w:t>
      </w:r>
      <w:r w:rsidR="00A9454C" w:rsidRPr="00537C5D">
        <w:rPr>
          <w:rFonts w:ascii="Times New Roman" w:hAnsi="Times New Roman" w:cs="Times New Roman"/>
          <w:sz w:val="24"/>
          <w:szCs w:val="24"/>
          <w:highlight w:val="yellow"/>
        </w:rPr>
        <w:t>[[Set forth anything that you have done to cooperate with the IRS and/or DOJ following the seizure. Have you provided any documents? Have you met with government agents or prosecutors? Have you answered any questions from the government?]]</w:t>
      </w:r>
      <w:r w:rsidRPr="00537C5D">
        <w:rPr>
          <w:rFonts w:ascii="Times New Roman" w:hAnsi="Times New Roman" w:cs="Times New Roman"/>
          <w:sz w:val="24"/>
          <w:szCs w:val="24"/>
        </w:rPr>
        <w:t xml:space="preserve"> </w:t>
      </w:r>
      <w:r w:rsidR="00486143" w:rsidRPr="00537C5D">
        <w:rPr>
          <w:rFonts w:ascii="Times New Roman" w:hAnsi="Times New Roman" w:cs="Times New Roman"/>
          <w:sz w:val="24"/>
          <w:szCs w:val="24"/>
        </w:rPr>
        <w:t xml:space="preserve">Moreover, petitioners </w:t>
      </w:r>
      <w:r w:rsidR="00486143" w:rsidRPr="00537C5D">
        <w:rPr>
          <w:rFonts w:ascii="Times New Roman" w:hAnsi="Times New Roman" w:cs="Times New Roman"/>
          <w:i/>
          <w:sz w:val="24"/>
          <w:szCs w:val="24"/>
        </w:rPr>
        <w:t xml:space="preserve">still </w:t>
      </w:r>
      <w:r w:rsidR="00486143" w:rsidRPr="00537C5D">
        <w:rPr>
          <w:rFonts w:ascii="Times New Roman" w:hAnsi="Times New Roman" w:cs="Times New Roman"/>
          <w:sz w:val="24"/>
          <w:szCs w:val="24"/>
        </w:rPr>
        <w:t xml:space="preserve">stand ready to </w:t>
      </w:r>
      <w:r w:rsidRPr="00537C5D">
        <w:rPr>
          <w:rFonts w:ascii="Times New Roman" w:hAnsi="Times New Roman" w:cs="Times New Roman"/>
          <w:sz w:val="24"/>
          <w:szCs w:val="24"/>
        </w:rPr>
        <w:t xml:space="preserve">answer any reasonable requests for information from the </w:t>
      </w:r>
      <w:r w:rsidR="00486143" w:rsidRPr="00537C5D">
        <w:rPr>
          <w:rFonts w:ascii="Times New Roman" w:hAnsi="Times New Roman" w:cs="Times New Roman"/>
          <w:sz w:val="24"/>
          <w:szCs w:val="24"/>
        </w:rPr>
        <w:t>IRS</w:t>
      </w:r>
      <w:r w:rsidRPr="00537C5D">
        <w:rPr>
          <w:rFonts w:ascii="Times New Roman" w:hAnsi="Times New Roman" w:cs="Times New Roman"/>
          <w:sz w:val="24"/>
          <w:szCs w:val="24"/>
        </w:rPr>
        <w:t xml:space="preserve"> today.  </w:t>
      </w:r>
    </w:p>
    <w:p w:rsidR="00823C12" w:rsidRPr="00537C5D" w:rsidRDefault="00AE427C">
      <w:pPr>
        <w:pStyle w:val="BodyA"/>
        <w:spacing w:after="0" w:line="480" w:lineRule="auto"/>
        <w:rPr>
          <w:rFonts w:ascii="Times New Roman" w:eastAsia="Times New Roman" w:hAnsi="Times New Roman" w:cs="Times New Roman"/>
          <w:sz w:val="24"/>
          <w:szCs w:val="24"/>
        </w:rPr>
      </w:pPr>
      <w:r w:rsidRPr="00537C5D">
        <w:rPr>
          <w:rFonts w:ascii="Times New Roman" w:eastAsia="Times New Roman" w:hAnsi="Times New Roman" w:cs="Times New Roman"/>
          <w:sz w:val="24"/>
          <w:szCs w:val="24"/>
        </w:rPr>
        <w:tab/>
      </w:r>
      <w:r w:rsidRPr="00537C5D">
        <w:rPr>
          <w:rFonts w:ascii="Times New Roman" w:hAnsi="Times New Roman" w:cs="Times New Roman"/>
          <w:i/>
          <w:sz w:val="24"/>
          <w:szCs w:val="24"/>
        </w:rPr>
        <w:t>Fourth</w:t>
      </w:r>
      <w:r w:rsidRPr="00537C5D">
        <w:rPr>
          <w:rFonts w:ascii="Times New Roman" w:hAnsi="Times New Roman" w:cs="Times New Roman"/>
          <w:sz w:val="24"/>
          <w:szCs w:val="24"/>
        </w:rPr>
        <w:t xml:space="preserve">, and finally, “forfeiture . . . is not necessary to achieve the legitimate purposes of forfeiture.” </w:t>
      </w:r>
      <w:r w:rsidR="003F179E" w:rsidRPr="00537C5D">
        <w:rPr>
          <w:rFonts w:ascii="Times New Roman" w:hAnsi="Times New Roman" w:cs="Times New Roman"/>
          <w:sz w:val="24"/>
          <w:szCs w:val="24"/>
        </w:rPr>
        <w:t xml:space="preserve">28 C.F.R. § 9.5(b)(2); </w:t>
      </w:r>
      <w:r w:rsidR="003F179E" w:rsidRPr="00537C5D">
        <w:rPr>
          <w:rFonts w:ascii="Times New Roman" w:hAnsi="Times New Roman" w:cs="Times New Roman"/>
          <w:i/>
          <w:sz w:val="24"/>
          <w:szCs w:val="24"/>
        </w:rPr>
        <w:t xml:space="preserve">see also </w:t>
      </w:r>
      <w:r w:rsidRPr="00537C5D">
        <w:rPr>
          <w:rFonts w:ascii="Times New Roman" w:hAnsi="Times New Roman" w:cs="Times New Roman"/>
          <w:sz w:val="24"/>
          <w:szCs w:val="24"/>
        </w:rPr>
        <w:t xml:space="preserve">Internal Revenue Manual § 9.7.7.4.6.2.D. Forfeiture is legitimate only as a punishment for criminal behavior, which is precisely why the only legitimate form of forfeiture is </w:t>
      </w:r>
      <w:r w:rsidRPr="00537C5D">
        <w:rPr>
          <w:rFonts w:ascii="Times New Roman" w:hAnsi="Times New Roman" w:cs="Times New Roman"/>
          <w:i/>
          <w:iCs/>
          <w:sz w:val="24"/>
          <w:szCs w:val="24"/>
        </w:rPr>
        <w:t xml:space="preserve">criminal </w:t>
      </w:r>
      <w:r w:rsidRPr="00537C5D">
        <w:rPr>
          <w:rFonts w:ascii="Times New Roman" w:hAnsi="Times New Roman" w:cs="Times New Roman"/>
          <w:sz w:val="24"/>
          <w:szCs w:val="24"/>
        </w:rPr>
        <w:t>(as oppo</w:t>
      </w:r>
      <w:r w:rsidR="00EE5346" w:rsidRPr="00537C5D">
        <w:rPr>
          <w:rFonts w:ascii="Times New Roman" w:hAnsi="Times New Roman" w:cs="Times New Roman"/>
          <w:sz w:val="24"/>
          <w:szCs w:val="24"/>
        </w:rPr>
        <w:t>sed to civil) forfeiture. But petitioners here</w:t>
      </w:r>
      <w:r w:rsidRPr="00537C5D">
        <w:rPr>
          <w:rFonts w:ascii="Times New Roman" w:hAnsi="Times New Roman" w:cs="Times New Roman"/>
          <w:sz w:val="24"/>
          <w:szCs w:val="24"/>
        </w:rPr>
        <w:t xml:space="preserve"> are not even suspected of a crime—unless one counts the act of depositing money in the bank as a “crime.” Taking money from hardworking small business owners, simply because they </w:t>
      </w:r>
      <w:r w:rsidR="00EE5346" w:rsidRPr="00537C5D">
        <w:rPr>
          <w:rFonts w:ascii="Times New Roman" w:hAnsi="Times New Roman" w:cs="Times New Roman"/>
          <w:sz w:val="24"/>
          <w:szCs w:val="24"/>
          <w:highlight w:val="yellow"/>
        </w:rPr>
        <w:t>[[deposit or withdraw]]</w:t>
      </w:r>
      <w:r w:rsidRPr="00537C5D">
        <w:rPr>
          <w:rFonts w:ascii="Times New Roman" w:hAnsi="Times New Roman" w:cs="Times New Roman"/>
          <w:sz w:val="24"/>
          <w:szCs w:val="24"/>
        </w:rPr>
        <w:t xml:space="preserve"> their own hard-earned money </w:t>
      </w:r>
      <w:r w:rsidR="00EE5346" w:rsidRPr="00537C5D">
        <w:rPr>
          <w:rFonts w:ascii="Times New Roman" w:hAnsi="Times New Roman" w:cs="Times New Roman"/>
          <w:sz w:val="24"/>
          <w:szCs w:val="24"/>
        </w:rPr>
        <w:t>at</w:t>
      </w:r>
      <w:r w:rsidRPr="00537C5D">
        <w:rPr>
          <w:rFonts w:ascii="Times New Roman" w:hAnsi="Times New Roman" w:cs="Times New Roman"/>
          <w:sz w:val="24"/>
          <w:szCs w:val="24"/>
        </w:rPr>
        <w:t xml:space="preserve"> the bank, is not a “legitimate” purpose of forfeiture. </w:t>
      </w:r>
    </w:p>
    <w:p w:rsidR="00823C12" w:rsidRPr="00537C5D" w:rsidRDefault="00AE427C">
      <w:pPr>
        <w:pStyle w:val="Heading3"/>
        <w:numPr>
          <w:ilvl w:val="0"/>
          <w:numId w:val="16"/>
        </w:numPr>
        <w:tabs>
          <w:tab w:val="num" w:pos="1080"/>
        </w:tabs>
      </w:pPr>
      <w:bookmarkStart w:id="10" w:name="_Toc424540862"/>
      <w:r w:rsidRPr="00537C5D">
        <w:t>IRS Guidelines For Mitigation Likewise Support Return Of The Money.</w:t>
      </w:r>
      <w:bookmarkEnd w:id="10"/>
      <w:r w:rsidRPr="00537C5D">
        <w:t xml:space="preserve"> </w:t>
      </w:r>
    </w:p>
    <w:p w:rsidR="00823C12" w:rsidRPr="00537C5D" w:rsidRDefault="00AE427C" w:rsidP="00EE5346">
      <w:pPr>
        <w:pStyle w:val="BodyA"/>
        <w:spacing w:after="0" w:line="480" w:lineRule="auto"/>
        <w:rPr>
          <w:rFonts w:ascii="Times New Roman" w:eastAsia="Times New Roman" w:hAnsi="Times New Roman" w:cs="Times New Roman"/>
          <w:sz w:val="24"/>
          <w:szCs w:val="24"/>
        </w:rPr>
      </w:pPr>
      <w:r w:rsidRPr="00537C5D">
        <w:rPr>
          <w:rFonts w:ascii="Times New Roman" w:hAnsi="Times New Roman" w:cs="Times New Roman"/>
          <w:sz w:val="24"/>
          <w:szCs w:val="24"/>
        </w:rPr>
        <w:t xml:space="preserve"> </w:t>
      </w:r>
      <w:r w:rsidRPr="00537C5D">
        <w:rPr>
          <w:rFonts w:ascii="Times New Roman" w:hAnsi="Times New Roman" w:cs="Times New Roman"/>
          <w:sz w:val="24"/>
          <w:szCs w:val="24"/>
        </w:rPr>
        <w:tab/>
      </w:r>
      <w:r w:rsidR="00ED188B" w:rsidRPr="00537C5D">
        <w:rPr>
          <w:rFonts w:ascii="Times New Roman" w:hAnsi="Times New Roman" w:cs="Times New Roman"/>
          <w:sz w:val="24"/>
          <w:szCs w:val="24"/>
        </w:rPr>
        <w:t>IRS</w:t>
      </w:r>
      <w:r w:rsidRPr="00537C5D">
        <w:rPr>
          <w:rFonts w:ascii="Times New Roman" w:hAnsi="Times New Roman" w:cs="Times New Roman"/>
          <w:sz w:val="24"/>
          <w:szCs w:val="24"/>
        </w:rPr>
        <w:t xml:space="preserve"> internal guidelines for mitigation</w:t>
      </w:r>
      <w:r w:rsidR="003F179E" w:rsidRPr="00537C5D">
        <w:rPr>
          <w:rFonts w:ascii="Times New Roman" w:hAnsi="Times New Roman" w:cs="Times New Roman"/>
          <w:sz w:val="24"/>
          <w:szCs w:val="24"/>
        </w:rPr>
        <w:t xml:space="preserve"> </w:t>
      </w:r>
      <w:r w:rsidRPr="00537C5D">
        <w:rPr>
          <w:rFonts w:ascii="Times New Roman" w:hAnsi="Times New Roman" w:cs="Times New Roman"/>
          <w:sz w:val="24"/>
          <w:szCs w:val="24"/>
        </w:rPr>
        <w:t xml:space="preserve">likewise support return of all the </w:t>
      </w:r>
      <w:r w:rsidR="003D7E8A" w:rsidRPr="00537C5D">
        <w:rPr>
          <w:rFonts w:ascii="Times New Roman" w:hAnsi="Times New Roman" w:cs="Times New Roman"/>
          <w:sz w:val="24"/>
          <w:szCs w:val="24"/>
        </w:rPr>
        <w:t xml:space="preserve">forfeited </w:t>
      </w:r>
      <w:r w:rsidRPr="00537C5D">
        <w:rPr>
          <w:rFonts w:ascii="Times New Roman" w:hAnsi="Times New Roman" w:cs="Times New Roman"/>
          <w:sz w:val="24"/>
          <w:szCs w:val="24"/>
        </w:rPr>
        <w:t xml:space="preserve">money. </w:t>
      </w:r>
      <w:r w:rsidR="00EE5346" w:rsidRPr="00537C5D">
        <w:rPr>
          <w:rFonts w:ascii="Times New Roman" w:hAnsi="Times New Roman" w:cs="Times New Roman"/>
          <w:sz w:val="24"/>
          <w:szCs w:val="24"/>
        </w:rPr>
        <w:t xml:space="preserve">These </w:t>
      </w:r>
      <w:r w:rsidRPr="00537C5D">
        <w:rPr>
          <w:rFonts w:ascii="Times New Roman" w:hAnsi="Times New Roman" w:cs="Times New Roman"/>
          <w:sz w:val="24"/>
          <w:szCs w:val="24"/>
        </w:rPr>
        <w:t>guidelines establish a base penalty of 10</w:t>
      </w:r>
      <w:r w:rsidR="003D7E8A" w:rsidRPr="00537C5D">
        <w:rPr>
          <w:rFonts w:ascii="Times New Roman" w:hAnsi="Times New Roman" w:cs="Times New Roman"/>
          <w:sz w:val="24"/>
          <w:szCs w:val="24"/>
        </w:rPr>
        <w:t xml:space="preserve"> percent</w:t>
      </w:r>
      <w:r w:rsidRPr="00537C5D">
        <w:rPr>
          <w:rFonts w:ascii="Times New Roman" w:hAnsi="Times New Roman" w:cs="Times New Roman"/>
          <w:sz w:val="24"/>
          <w:szCs w:val="24"/>
        </w:rPr>
        <w:t xml:space="preserve"> of the entire amount involved in the structuring offense in cases where the structuring was a “[f]irst offense,” where the money was from a legitimate source, and where the property owner was not criminally convicted. </w:t>
      </w:r>
      <w:r w:rsidRPr="00537C5D">
        <w:rPr>
          <w:rFonts w:ascii="Times New Roman" w:hAnsi="Times New Roman" w:cs="Times New Roman"/>
          <w:i/>
          <w:iCs/>
          <w:sz w:val="24"/>
          <w:szCs w:val="24"/>
          <w:lang w:val="nl-NL"/>
        </w:rPr>
        <w:t xml:space="preserve">See </w:t>
      </w:r>
      <w:r w:rsidRPr="00537C5D">
        <w:rPr>
          <w:rFonts w:ascii="Times New Roman" w:hAnsi="Times New Roman" w:cs="Times New Roman"/>
          <w:sz w:val="24"/>
          <w:szCs w:val="24"/>
        </w:rPr>
        <w:t>Internal Revenue Manual Exhibit 9.7.7-5</w:t>
      </w:r>
      <w:r w:rsidR="0026591D" w:rsidRPr="00537C5D">
        <w:rPr>
          <w:rFonts w:ascii="Times New Roman" w:hAnsi="Times New Roman" w:cs="Times New Roman"/>
          <w:sz w:val="24"/>
          <w:szCs w:val="24"/>
        </w:rPr>
        <w:t>(II)</w:t>
      </w:r>
      <w:r w:rsidRPr="00537C5D">
        <w:rPr>
          <w:rFonts w:ascii="Times New Roman" w:hAnsi="Times New Roman" w:cs="Times New Roman"/>
          <w:sz w:val="24"/>
          <w:szCs w:val="24"/>
        </w:rPr>
        <w:t xml:space="preserve">. All three factors are present in this case. </w:t>
      </w:r>
      <w:r w:rsidR="00EE5346" w:rsidRPr="00537C5D">
        <w:rPr>
          <w:rFonts w:ascii="Times New Roman" w:hAnsi="Times New Roman" w:cs="Times New Roman"/>
          <w:sz w:val="24"/>
          <w:szCs w:val="24"/>
          <w:highlight w:val="yellow"/>
        </w:rPr>
        <w:t xml:space="preserve">[[If </w:t>
      </w:r>
      <w:r w:rsidR="0064556A">
        <w:rPr>
          <w:rFonts w:ascii="Times New Roman" w:hAnsi="Times New Roman" w:cs="Times New Roman"/>
          <w:sz w:val="24"/>
          <w:szCs w:val="24"/>
          <w:highlight w:val="yellow"/>
        </w:rPr>
        <w:t>true and accurate</w:t>
      </w:r>
      <w:r w:rsidR="00EE5346" w:rsidRPr="00537C5D">
        <w:rPr>
          <w:rFonts w:ascii="Times New Roman" w:hAnsi="Times New Roman" w:cs="Times New Roman"/>
          <w:sz w:val="24"/>
          <w:szCs w:val="24"/>
          <w:highlight w:val="yellow"/>
        </w:rPr>
        <w:t xml:space="preserve">, say: Petitioners </w:t>
      </w:r>
      <w:r w:rsidRPr="00537C5D">
        <w:rPr>
          <w:rFonts w:ascii="Times New Roman" w:hAnsi="Times New Roman" w:cs="Times New Roman"/>
          <w:sz w:val="24"/>
          <w:szCs w:val="24"/>
          <w:highlight w:val="yellow"/>
        </w:rPr>
        <w:t xml:space="preserve">had never been admonished for structuring prior to this offense; the money was from </w:t>
      </w:r>
      <w:r w:rsidR="00EE5346" w:rsidRPr="00537C5D">
        <w:rPr>
          <w:rFonts w:ascii="Times New Roman" w:hAnsi="Times New Roman" w:cs="Times New Roman"/>
          <w:sz w:val="24"/>
          <w:szCs w:val="24"/>
          <w:highlight w:val="yellow"/>
        </w:rPr>
        <w:t>a</w:t>
      </w:r>
      <w:r w:rsidRPr="00537C5D">
        <w:rPr>
          <w:rFonts w:ascii="Times New Roman" w:hAnsi="Times New Roman" w:cs="Times New Roman"/>
          <w:sz w:val="24"/>
          <w:szCs w:val="24"/>
          <w:highlight w:val="yellow"/>
        </w:rPr>
        <w:t xml:space="preserve"> legitimate business; and </w:t>
      </w:r>
      <w:r w:rsidR="00EE5346" w:rsidRPr="00537C5D">
        <w:rPr>
          <w:rFonts w:ascii="Times New Roman" w:hAnsi="Times New Roman" w:cs="Times New Roman"/>
          <w:sz w:val="24"/>
          <w:szCs w:val="24"/>
          <w:highlight w:val="yellow"/>
        </w:rPr>
        <w:t>petitioners</w:t>
      </w:r>
      <w:r w:rsidRPr="00537C5D">
        <w:rPr>
          <w:rFonts w:ascii="Times New Roman" w:hAnsi="Times New Roman" w:cs="Times New Roman"/>
          <w:sz w:val="24"/>
          <w:szCs w:val="24"/>
          <w:highlight w:val="yellow"/>
        </w:rPr>
        <w:t xml:space="preserve"> were not criminally convicted of structuring and, apart from the act of structuring itself, were never accused of </w:t>
      </w:r>
      <w:r w:rsidRPr="00537C5D">
        <w:rPr>
          <w:rFonts w:ascii="Times New Roman" w:hAnsi="Times New Roman" w:cs="Times New Roman"/>
          <w:i/>
          <w:iCs/>
          <w:sz w:val="24"/>
          <w:szCs w:val="24"/>
          <w:highlight w:val="yellow"/>
        </w:rPr>
        <w:t xml:space="preserve">any </w:t>
      </w:r>
      <w:r w:rsidRPr="00537C5D">
        <w:rPr>
          <w:rFonts w:ascii="Times New Roman" w:hAnsi="Times New Roman" w:cs="Times New Roman"/>
          <w:sz w:val="24"/>
          <w:szCs w:val="24"/>
          <w:highlight w:val="yellow"/>
        </w:rPr>
        <w:t>crime.</w:t>
      </w:r>
      <w:r w:rsidR="00EE5346" w:rsidRPr="00537C5D">
        <w:rPr>
          <w:rFonts w:ascii="Times New Roman" w:hAnsi="Times New Roman" w:cs="Times New Roman"/>
          <w:sz w:val="24"/>
          <w:szCs w:val="24"/>
          <w:highlight w:val="yellow"/>
        </w:rPr>
        <w:t>]]</w:t>
      </w:r>
      <w:r w:rsidRPr="00537C5D">
        <w:rPr>
          <w:rFonts w:ascii="Times New Roman" w:hAnsi="Times New Roman" w:cs="Times New Roman"/>
          <w:sz w:val="24"/>
          <w:szCs w:val="24"/>
        </w:rPr>
        <w:t xml:space="preserve"> </w:t>
      </w:r>
    </w:p>
    <w:p w:rsidR="00823C12" w:rsidRPr="00537C5D" w:rsidRDefault="00AE427C">
      <w:pPr>
        <w:pStyle w:val="BodyA"/>
        <w:spacing w:after="0" w:line="480" w:lineRule="auto"/>
        <w:ind w:firstLine="720"/>
        <w:rPr>
          <w:rFonts w:ascii="Times New Roman" w:eastAsia="Times New Roman" w:hAnsi="Times New Roman" w:cs="Times New Roman"/>
          <w:sz w:val="24"/>
          <w:szCs w:val="24"/>
        </w:rPr>
      </w:pPr>
      <w:r w:rsidRPr="00537C5D">
        <w:rPr>
          <w:rFonts w:ascii="Times New Roman" w:hAnsi="Times New Roman" w:cs="Times New Roman"/>
          <w:sz w:val="24"/>
          <w:szCs w:val="24"/>
        </w:rPr>
        <w:t xml:space="preserve">From this 10 percent base penalty, the guidelines provide for reductions based on a variety of mitigating factors. </w:t>
      </w:r>
      <w:r w:rsidR="00220D1E" w:rsidRPr="00537C5D">
        <w:rPr>
          <w:rFonts w:ascii="Times New Roman" w:hAnsi="Times New Roman" w:cs="Times New Roman"/>
          <w:i/>
          <w:iCs/>
          <w:sz w:val="24"/>
          <w:szCs w:val="24"/>
          <w:lang w:val="nl-NL"/>
        </w:rPr>
        <w:t xml:space="preserve">See </w:t>
      </w:r>
      <w:r w:rsidR="00220D1E" w:rsidRPr="00537C5D">
        <w:rPr>
          <w:rFonts w:ascii="Times New Roman" w:hAnsi="Times New Roman" w:cs="Times New Roman"/>
          <w:sz w:val="24"/>
          <w:szCs w:val="24"/>
        </w:rPr>
        <w:t>Internal Revenue Manual Exhibit 9.7.7-5</w:t>
      </w:r>
      <w:r w:rsidR="0026591D" w:rsidRPr="00537C5D">
        <w:rPr>
          <w:rFonts w:ascii="Times New Roman" w:hAnsi="Times New Roman" w:cs="Times New Roman"/>
          <w:sz w:val="24"/>
          <w:szCs w:val="24"/>
        </w:rPr>
        <w:t>(II)(B)</w:t>
      </w:r>
      <w:r w:rsidR="00220D1E" w:rsidRPr="00537C5D">
        <w:rPr>
          <w:rFonts w:ascii="Times New Roman" w:hAnsi="Times New Roman" w:cs="Times New Roman"/>
          <w:sz w:val="24"/>
          <w:szCs w:val="24"/>
        </w:rPr>
        <w:t xml:space="preserve">. </w:t>
      </w:r>
      <w:r w:rsidRPr="00537C5D">
        <w:rPr>
          <w:rFonts w:ascii="Times New Roman" w:hAnsi="Times New Roman" w:cs="Times New Roman"/>
          <w:sz w:val="24"/>
          <w:szCs w:val="24"/>
        </w:rPr>
        <w:t xml:space="preserve">Some factors call for a subtraction of 2 percent of the total amount of </w:t>
      </w:r>
      <w:r w:rsidR="002128A6" w:rsidRPr="00537C5D">
        <w:rPr>
          <w:rFonts w:ascii="Times New Roman" w:hAnsi="Times New Roman" w:cs="Times New Roman"/>
          <w:sz w:val="24"/>
          <w:szCs w:val="24"/>
        </w:rPr>
        <w:t xml:space="preserve">the </w:t>
      </w:r>
      <w:r w:rsidRPr="00537C5D">
        <w:rPr>
          <w:rFonts w:ascii="Times New Roman" w:hAnsi="Times New Roman" w:cs="Times New Roman"/>
          <w:sz w:val="24"/>
          <w:szCs w:val="24"/>
        </w:rPr>
        <w:t xml:space="preserve">structured transactions from the base penalty; some call for a subtraction of 3 percent; and others call for a subtraction of 9 percent. </w:t>
      </w:r>
      <w:r w:rsidR="0026591D" w:rsidRPr="00537C5D">
        <w:rPr>
          <w:rFonts w:ascii="Times New Roman" w:hAnsi="Times New Roman" w:cs="Times New Roman"/>
          <w:i/>
          <w:sz w:val="24"/>
          <w:szCs w:val="24"/>
        </w:rPr>
        <w:t xml:space="preserve">Id. </w:t>
      </w:r>
      <w:r w:rsidRPr="00537C5D">
        <w:rPr>
          <w:rFonts w:ascii="Times New Roman" w:hAnsi="Times New Roman" w:cs="Times New Roman"/>
          <w:sz w:val="24"/>
          <w:szCs w:val="24"/>
        </w:rPr>
        <w:t xml:space="preserve">Because </w:t>
      </w:r>
      <w:r w:rsidR="00EE5346" w:rsidRPr="00537C5D">
        <w:rPr>
          <w:rFonts w:ascii="Times New Roman" w:hAnsi="Times New Roman" w:cs="Times New Roman"/>
          <w:sz w:val="24"/>
          <w:szCs w:val="24"/>
        </w:rPr>
        <w:t xml:space="preserve">petitioners </w:t>
      </w:r>
      <w:r w:rsidRPr="00537C5D">
        <w:rPr>
          <w:rFonts w:ascii="Times New Roman" w:hAnsi="Times New Roman" w:cs="Times New Roman"/>
          <w:sz w:val="24"/>
          <w:szCs w:val="24"/>
        </w:rPr>
        <w:t>can establish mitigating circumstances adding up to more than the 10 percent base penalty,</w:t>
      </w:r>
      <w:r w:rsidR="00EE5346" w:rsidRPr="00537C5D">
        <w:rPr>
          <w:rFonts w:ascii="Times New Roman" w:hAnsi="Times New Roman" w:cs="Times New Roman"/>
          <w:sz w:val="24"/>
          <w:szCs w:val="24"/>
        </w:rPr>
        <w:t xml:space="preserve"> petitioners </w:t>
      </w:r>
      <w:r w:rsidRPr="00537C5D">
        <w:rPr>
          <w:rFonts w:ascii="Times New Roman" w:hAnsi="Times New Roman" w:cs="Times New Roman"/>
          <w:sz w:val="24"/>
          <w:szCs w:val="24"/>
        </w:rPr>
        <w:t xml:space="preserve">can establish that the entire amount of the property should be returned. </w:t>
      </w:r>
    </w:p>
    <w:p w:rsidR="00823C12" w:rsidRPr="00537C5D" w:rsidRDefault="00AE427C">
      <w:pPr>
        <w:pStyle w:val="BodyA"/>
        <w:spacing w:after="0" w:line="480" w:lineRule="auto"/>
        <w:rPr>
          <w:rFonts w:ascii="Times New Roman" w:eastAsia="Times New Roman" w:hAnsi="Times New Roman" w:cs="Times New Roman"/>
          <w:sz w:val="24"/>
          <w:szCs w:val="24"/>
        </w:rPr>
      </w:pPr>
      <w:r w:rsidRPr="00537C5D">
        <w:rPr>
          <w:rFonts w:ascii="Times New Roman" w:eastAsia="Times New Roman" w:hAnsi="Times New Roman" w:cs="Times New Roman"/>
          <w:sz w:val="24"/>
          <w:szCs w:val="24"/>
        </w:rPr>
        <w:tab/>
      </w:r>
      <w:r w:rsidRPr="00537C5D">
        <w:rPr>
          <w:rFonts w:ascii="Times New Roman" w:hAnsi="Times New Roman" w:cs="Times New Roman"/>
          <w:i/>
          <w:iCs/>
          <w:sz w:val="24"/>
          <w:szCs w:val="24"/>
        </w:rPr>
        <w:t>First</w:t>
      </w:r>
      <w:r w:rsidRPr="00537C5D">
        <w:rPr>
          <w:rFonts w:ascii="Times New Roman" w:hAnsi="Times New Roman" w:cs="Times New Roman"/>
          <w:sz w:val="24"/>
          <w:szCs w:val="24"/>
        </w:rPr>
        <w:t xml:space="preserve">, </w:t>
      </w:r>
      <w:r w:rsidR="00EE5346" w:rsidRPr="00537C5D">
        <w:rPr>
          <w:rFonts w:ascii="Times New Roman" w:hAnsi="Times New Roman" w:cs="Times New Roman"/>
          <w:sz w:val="24"/>
          <w:szCs w:val="24"/>
        </w:rPr>
        <w:t>petitioners</w:t>
      </w:r>
      <w:r w:rsidRPr="00537C5D">
        <w:rPr>
          <w:rFonts w:ascii="Times New Roman" w:hAnsi="Times New Roman" w:cs="Times New Roman"/>
          <w:sz w:val="24"/>
          <w:szCs w:val="24"/>
        </w:rPr>
        <w:t xml:space="preserve"> are entitled to a 3 percent reduction in the penalty based on the “[i]nexperience in banking matters” factor. </w:t>
      </w:r>
      <w:r w:rsidR="00220D1E" w:rsidRPr="00537C5D">
        <w:rPr>
          <w:rFonts w:ascii="Times New Roman" w:hAnsi="Times New Roman" w:cs="Times New Roman"/>
          <w:sz w:val="24"/>
          <w:szCs w:val="24"/>
        </w:rPr>
        <w:t>Internal Revenue Manual Exhibit 9.7.7-5</w:t>
      </w:r>
      <w:r w:rsidR="0026591D" w:rsidRPr="00537C5D">
        <w:rPr>
          <w:rFonts w:ascii="Times New Roman" w:hAnsi="Times New Roman" w:cs="Times New Roman"/>
          <w:sz w:val="24"/>
          <w:szCs w:val="24"/>
        </w:rPr>
        <w:t>(II)(B)(2)</w:t>
      </w:r>
      <w:r w:rsidR="00676B77" w:rsidRPr="00537C5D">
        <w:rPr>
          <w:rFonts w:ascii="Times New Roman" w:hAnsi="Times New Roman" w:cs="Times New Roman"/>
          <w:sz w:val="24"/>
          <w:szCs w:val="24"/>
        </w:rPr>
        <w:t xml:space="preserve">. </w:t>
      </w:r>
      <w:r w:rsidR="00EE5346" w:rsidRPr="00537C5D">
        <w:rPr>
          <w:rFonts w:ascii="Times New Roman" w:hAnsi="Times New Roman" w:cs="Times New Roman"/>
          <w:sz w:val="24"/>
          <w:szCs w:val="24"/>
          <w:highlight w:val="yellow"/>
        </w:rPr>
        <w:t xml:space="preserve">[[Explain to the agency that, while you are a customer of a bank, you do not work at a bank and have no other reason to be an expert in banking law. Explain, if </w:t>
      </w:r>
      <w:r w:rsidR="00537C5D" w:rsidRPr="00537C5D">
        <w:rPr>
          <w:rFonts w:ascii="Times New Roman" w:hAnsi="Times New Roman" w:cs="Times New Roman"/>
          <w:sz w:val="24"/>
          <w:szCs w:val="24"/>
          <w:highlight w:val="yellow"/>
        </w:rPr>
        <w:t>true and accurate</w:t>
      </w:r>
      <w:r w:rsidR="00EE5346" w:rsidRPr="00537C5D">
        <w:rPr>
          <w:rFonts w:ascii="Times New Roman" w:hAnsi="Times New Roman" w:cs="Times New Roman"/>
          <w:sz w:val="24"/>
          <w:szCs w:val="24"/>
          <w:highlight w:val="yellow"/>
        </w:rPr>
        <w:t>, that you were not aware of the structuring laws before your money was seized.]]</w:t>
      </w:r>
    </w:p>
    <w:p w:rsidR="00823C12" w:rsidRPr="00537C5D" w:rsidRDefault="00AE427C">
      <w:pPr>
        <w:pStyle w:val="BodyA"/>
        <w:spacing w:after="0" w:line="480" w:lineRule="auto"/>
        <w:rPr>
          <w:rFonts w:ascii="Times New Roman" w:eastAsia="Times New Roman" w:hAnsi="Times New Roman" w:cs="Times New Roman"/>
          <w:sz w:val="24"/>
          <w:szCs w:val="24"/>
        </w:rPr>
      </w:pPr>
      <w:r w:rsidRPr="00537C5D">
        <w:rPr>
          <w:rFonts w:ascii="Times New Roman" w:eastAsia="Times New Roman" w:hAnsi="Times New Roman" w:cs="Times New Roman"/>
          <w:sz w:val="24"/>
          <w:szCs w:val="24"/>
        </w:rPr>
        <w:tab/>
      </w:r>
      <w:r w:rsidRPr="00537C5D">
        <w:rPr>
          <w:rFonts w:ascii="Times New Roman" w:hAnsi="Times New Roman" w:cs="Times New Roman"/>
          <w:i/>
          <w:iCs/>
          <w:sz w:val="24"/>
          <w:szCs w:val="24"/>
          <w:lang w:val="it-IT"/>
        </w:rPr>
        <w:t>Second</w:t>
      </w:r>
      <w:r w:rsidRPr="00537C5D">
        <w:rPr>
          <w:rFonts w:ascii="Times New Roman" w:hAnsi="Times New Roman" w:cs="Times New Roman"/>
          <w:sz w:val="24"/>
          <w:szCs w:val="24"/>
        </w:rPr>
        <w:t xml:space="preserve">, </w:t>
      </w:r>
      <w:r w:rsidR="00EE5346" w:rsidRPr="00537C5D">
        <w:rPr>
          <w:rFonts w:ascii="Times New Roman" w:hAnsi="Times New Roman" w:cs="Times New Roman"/>
          <w:sz w:val="24"/>
          <w:szCs w:val="24"/>
        </w:rPr>
        <w:t>petitioners</w:t>
      </w:r>
      <w:r w:rsidRPr="00537C5D">
        <w:rPr>
          <w:rFonts w:ascii="Times New Roman" w:hAnsi="Times New Roman" w:cs="Times New Roman"/>
          <w:sz w:val="24"/>
          <w:szCs w:val="24"/>
        </w:rPr>
        <w:t xml:space="preserve"> are entitled to a 2 percent reduction based on the “[c]ooperation with IRS officials” factor. </w:t>
      </w:r>
      <w:r w:rsidR="00220D1E" w:rsidRPr="00537C5D">
        <w:rPr>
          <w:rFonts w:ascii="Times New Roman" w:hAnsi="Times New Roman" w:cs="Times New Roman"/>
          <w:sz w:val="24"/>
          <w:szCs w:val="24"/>
        </w:rPr>
        <w:t>Internal Revenue Manual Exhibit 9.7.7-5</w:t>
      </w:r>
      <w:r w:rsidR="0026591D" w:rsidRPr="00537C5D">
        <w:rPr>
          <w:rFonts w:ascii="Times New Roman" w:hAnsi="Times New Roman" w:cs="Times New Roman"/>
          <w:sz w:val="24"/>
          <w:szCs w:val="24"/>
        </w:rPr>
        <w:t>(II)(B)(3)</w:t>
      </w:r>
      <w:r w:rsidR="00220D1E" w:rsidRPr="00537C5D">
        <w:rPr>
          <w:rFonts w:ascii="Times New Roman" w:hAnsi="Times New Roman" w:cs="Times New Roman"/>
          <w:sz w:val="24"/>
          <w:szCs w:val="24"/>
        </w:rPr>
        <w:t xml:space="preserve">. </w:t>
      </w:r>
      <w:r w:rsidRPr="00537C5D">
        <w:rPr>
          <w:rFonts w:ascii="Times New Roman" w:hAnsi="Times New Roman" w:cs="Times New Roman"/>
          <w:sz w:val="24"/>
          <w:szCs w:val="24"/>
        </w:rPr>
        <w:t xml:space="preserve">As explained above, </w:t>
      </w:r>
      <w:r w:rsidR="00EE5346" w:rsidRPr="00537C5D">
        <w:rPr>
          <w:rFonts w:ascii="Times New Roman" w:hAnsi="Times New Roman" w:cs="Times New Roman"/>
          <w:sz w:val="24"/>
          <w:szCs w:val="24"/>
        </w:rPr>
        <w:t>petitioners</w:t>
      </w:r>
      <w:r w:rsidRPr="00537C5D">
        <w:rPr>
          <w:rFonts w:ascii="Times New Roman" w:hAnsi="Times New Roman" w:cs="Times New Roman"/>
          <w:sz w:val="24"/>
          <w:szCs w:val="24"/>
        </w:rPr>
        <w:t xml:space="preserve"> have cooperated with the IRS at every turn. </w:t>
      </w:r>
      <w:r w:rsidR="00EE5346" w:rsidRPr="00537C5D">
        <w:rPr>
          <w:rFonts w:ascii="Times New Roman" w:hAnsi="Times New Roman" w:cs="Times New Roman"/>
          <w:sz w:val="24"/>
          <w:szCs w:val="24"/>
          <w:highlight w:val="yellow"/>
        </w:rPr>
        <w:t>[[Summarize again any steps that you have taken to cooperate with the IRS.]]</w:t>
      </w:r>
      <w:r w:rsidRPr="00537C5D">
        <w:rPr>
          <w:rFonts w:ascii="Times New Roman" w:hAnsi="Times New Roman" w:cs="Times New Roman"/>
          <w:sz w:val="24"/>
          <w:szCs w:val="24"/>
        </w:rPr>
        <w:t xml:space="preserve"> </w:t>
      </w:r>
    </w:p>
    <w:p w:rsidR="00EE5346" w:rsidRPr="00537C5D" w:rsidRDefault="00AE427C">
      <w:pPr>
        <w:pStyle w:val="BodyA"/>
        <w:spacing w:after="0" w:line="480" w:lineRule="auto"/>
        <w:ind w:firstLine="720"/>
        <w:rPr>
          <w:rFonts w:ascii="Times New Roman" w:hAnsi="Times New Roman" w:cs="Times New Roman"/>
          <w:sz w:val="24"/>
          <w:szCs w:val="24"/>
        </w:rPr>
      </w:pPr>
      <w:r w:rsidRPr="00537C5D">
        <w:rPr>
          <w:rFonts w:ascii="Times New Roman" w:hAnsi="Times New Roman" w:cs="Times New Roman"/>
          <w:i/>
          <w:iCs/>
          <w:sz w:val="24"/>
          <w:szCs w:val="24"/>
        </w:rPr>
        <w:t>Third</w:t>
      </w:r>
      <w:r w:rsidRPr="00537C5D">
        <w:rPr>
          <w:rFonts w:ascii="Times New Roman" w:hAnsi="Times New Roman" w:cs="Times New Roman"/>
          <w:sz w:val="24"/>
          <w:szCs w:val="24"/>
        </w:rPr>
        <w:t xml:space="preserve">, and finally, </w:t>
      </w:r>
      <w:r w:rsidR="00EE5346" w:rsidRPr="00537C5D">
        <w:rPr>
          <w:rFonts w:ascii="Times New Roman" w:hAnsi="Times New Roman" w:cs="Times New Roman"/>
          <w:sz w:val="24"/>
          <w:szCs w:val="24"/>
        </w:rPr>
        <w:t>petitioners</w:t>
      </w:r>
      <w:r w:rsidRPr="00537C5D">
        <w:rPr>
          <w:rFonts w:ascii="Times New Roman" w:hAnsi="Times New Roman" w:cs="Times New Roman"/>
          <w:sz w:val="24"/>
          <w:szCs w:val="24"/>
        </w:rPr>
        <w:t xml:space="preserve"> are entitled to up to a 9 percent reduction based on the catch-all “</w:t>
      </w:r>
      <w:r w:rsidRPr="00537C5D">
        <w:rPr>
          <w:rFonts w:ascii="Times New Roman" w:hAnsi="Times New Roman" w:cs="Times New Roman"/>
          <w:sz w:val="24"/>
          <w:szCs w:val="24"/>
          <w:lang w:val="pt-PT"/>
        </w:rPr>
        <w:t>[h]umanitarian factor.”</w:t>
      </w:r>
      <w:r w:rsidRPr="00537C5D">
        <w:rPr>
          <w:rFonts w:ascii="Times New Roman" w:hAnsi="Times New Roman" w:cs="Times New Roman"/>
          <w:sz w:val="24"/>
          <w:szCs w:val="24"/>
        </w:rPr>
        <w:t xml:space="preserve"> </w:t>
      </w:r>
      <w:r w:rsidR="00220D1E" w:rsidRPr="00537C5D">
        <w:rPr>
          <w:rFonts w:ascii="Times New Roman" w:hAnsi="Times New Roman" w:cs="Times New Roman"/>
          <w:sz w:val="24"/>
          <w:szCs w:val="24"/>
        </w:rPr>
        <w:t>Internal Revenue Manual Exhibit 9.7.7-5</w:t>
      </w:r>
      <w:r w:rsidR="0026591D" w:rsidRPr="00537C5D">
        <w:rPr>
          <w:rFonts w:ascii="Times New Roman" w:hAnsi="Times New Roman" w:cs="Times New Roman"/>
          <w:sz w:val="24"/>
          <w:szCs w:val="24"/>
        </w:rPr>
        <w:t>(II)(B)(5)</w:t>
      </w:r>
      <w:r w:rsidR="00220D1E" w:rsidRPr="00537C5D">
        <w:rPr>
          <w:rFonts w:ascii="Times New Roman" w:hAnsi="Times New Roman" w:cs="Times New Roman"/>
          <w:sz w:val="24"/>
          <w:szCs w:val="24"/>
        </w:rPr>
        <w:t xml:space="preserve">. </w:t>
      </w:r>
      <w:r w:rsidR="00EE5346" w:rsidRPr="00537C5D">
        <w:rPr>
          <w:rFonts w:ascii="Times New Roman" w:hAnsi="Times New Roman" w:cs="Times New Roman"/>
          <w:sz w:val="24"/>
          <w:szCs w:val="24"/>
        </w:rPr>
        <w:t xml:space="preserve">The government took </w:t>
      </w:r>
      <w:r w:rsidR="00EE5346" w:rsidRPr="00537C5D">
        <w:rPr>
          <w:rFonts w:ascii="Times New Roman" w:hAnsi="Times New Roman" w:cs="Times New Roman"/>
          <w:sz w:val="24"/>
          <w:szCs w:val="24"/>
          <w:highlight w:val="yellow"/>
        </w:rPr>
        <w:t>[[amount forfeited]]</w:t>
      </w:r>
      <w:r w:rsidR="00EE5346" w:rsidRPr="00537C5D">
        <w:rPr>
          <w:rFonts w:ascii="Times New Roman" w:hAnsi="Times New Roman" w:cs="Times New Roman"/>
          <w:sz w:val="24"/>
          <w:szCs w:val="24"/>
        </w:rPr>
        <w:t xml:space="preserve"> of petitioners’</w:t>
      </w:r>
      <w:r w:rsidRPr="00537C5D">
        <w:rPr>
          <w:rFonts w:ascii="Times New Roman" w:hAnsi="Times New Roman" w:cs="Times New Roman"/>
          <w:sz w:val="24"/>
          <w:szCs w:val="24"/>
        </w:rPr>
        <w:t xml:space="preserve"> money, although they were never accused of any misconduct other </w:t>
      </w:r>
      <w:r w:rsidR="00EE5346" w:rsidRPr="00537C5D">
        <w:rPr>
          <w:rFonts w:ascii="Times New Roman" w:hAnsi="Times New Roman" w:cs="Times New Roman"/>
          <w:sz w:val="24"/>
          <w:szCs w:val="24"/>
        </w:rPr>
        <w:t xml:space="preserve">than </w:t>
      </w:r>
      <w:r w:rsidR="00EE5346" w:rsidRPr="00537C5D">
        <w:rPr>
          <w:rFonts w:ascii="Times New Roman" w:hAnsi="Times New Roman" w:cs="Times New Roman"/>
          <w:sz w:val="24"/>
          <w:szCs w:val="24"/>
          <w:highlight w:val="yellow"/>
        </w:rPr>
        <w:t>[[depositing or withdrawing]]</w:t>
      </w:r>
      <w:r w:rsidR="00EE5346" w:rsidRPr="00537C5D">
        <w:rPr>
          <w:rFonts w:ascii="Times New Roman" w:hAnsi="Times New Roman" w:cs="Times New Roman"/>
          <w:sz w:val="24"/>
          <w:szCs w:val="24"/>
        </w:rPr>
        <w:t xml:space="preserve"> legitimate business proceeds at the bank in the “wrong” amounts</w:t>
      </w:r>
      <w:r w:rsidRPr="00537C5D">
        <w:rPr>
          <w:rFonts w:ascii="Times New Roman" w:hAnsi="Times New Roman" w:cs="Times New Roman"/>
          <w:sz w:val="24"/>
          <w:szCs w:val="24"/>
        </w:rPr>
        <w:t xml:space="preserve">. </w:t>
      </w:r>
      <w:r w:rsidR="00EE5346" w:rsidRPr="00537C5D">
        <w:rPr>
          <w:rFonts w:ascii="Times New Roman" w:hAnsi="Times New Roman" w:cs="Times New Roman"/>
          <w:sz w:val="24"/>
          <w:szCs w:val="24"/>
          <w:highlight w:val="yellow"/>
        </w:rPr>
        <w:t>[[Tell the agency about any hardship that has been caused by the seizure and forfeiture of your money.]]</w:t>
      </w:r>
    </w:p>
    <w:p w:rsidR="00823C12" w:rsidRPr="00537C5D" w:rsidRDefault="00EE5346">
      <w:pPr>
        <w:pStyle w:val="BodyA"/>
        <w:spacing w:after="0" w:line="480" w:lineRule="auto"/>
        <w:ind w:firstLine="720"/>
        <w:rPr>
          <w:rFonts w:ascii="Times New Roman" w:eastAsia="Times New Roman" w:hAnsi="Times New Roman" w:cs="Times New Roman"/>
          <w:sz w:val="24"/>
          <w:szCs w:val="24"/>
        </w:rPr>
      </w:pPr>
      <w:r w:rsidRPr="00537C5D">
        <w:rPr>
          <w:rFonts w:ascii="Times New Roman" w:hAnsi="Times New Roman" w:cs="Times New Roman"/>
          <w:sz w:val="24"/>
          <w:szCs w:val="24"/>
        </w:rPr>
        <w:t>Today</w:t>
      </w:r>
      <w:r w:rsidR="00AE427C" w:rsidRPr="00537C5D">
        <w:rPr>
          <w:rFonts w:ascii="Times New Roman" w:hAnsi="Times New Roman" w:cs="Times New Roman"/>
          <w:sz w:val="24"/>
          <w:szCs w:val="24"/>
        </w:rPr>
        <w:t xml:space="preserve">, the government recognizes that taking </w:t>
      </w:r>
      <w:r w:rsidRPr="00537C5D">
        <w:rPr>
          <w:rFonts w:ascii="Times New Roman" w:hAnsi="Times New Roman" w:cs="Times New Roman"/>
          <w:sz w:val="24"/>
          <w:szCs w:val="24"/>
        </w:rPr>
        <w:t>petitioners’</w:t>
      </w:r>
      <w:r w:rsidR="00AE427C" w:rsidRPr="00537C5D">
        <w:rPr>
          <w:rFonts w:ascii="Times New Roman" w:hAnsi="Times New Roman" w:cs="Times New Roman"/>
          <w:sz w:val="24"/>
          <w:szCs w:val="24"/>
        </w:rPr>
        <w:t xml:space="preserve"> hard-earned money was a mistake. </w:t>
      </w:r>
      <w:r w:rsidR="00DF29A5" w:rsidRPr="00537C5D">
        <w:rPr>
          <w:rFonts w:ascii="Times New Roman" w:hAnsi="Times New Roman" w:cs="Times New Roman"/>
          <w:sz w:val="24"/>
          <w:szCs w:val="24"/>
        </w:rPr>
        <w:t>Under current DOJ and IRS policies</w:t>
      </w:r>
      <w:r w:rsidR="00AE427C" w:rsidRPr="00537C5D">
        <w:rPr>
          <w:rFonts w:ascii="Times New Roman" w:hAnsi="Times New Roman" w:cs="Times New Roman"/>
          <w:sz w:val="24"/>
          <w:szCs w:val="24"/>
        </w:rPr>
        <w:t xml:space="preserve">, the seizure and forfeiture of </w:t>
      </w:r>
      <w:r w:rsidRPr="00537C5D">
        <w:rPr>
          <w:rFonts w:ascii="Times New Roman" w:hAnsi="Times New Roman" w:cs="Times New Roman"/>
          <w:sz w:val="24"/>
          <w:szCs w:val="24"/>
        </w:rPr>
        <w:t>this</w:t>
      </w:r>
      <w:r w:rsidR="00AE427C" w:rsidRPr="00537C5D">
        <w:rPr>
          <w:rFonts w:ascii="Times New Roman" w:hAnsi="Times New Roman" w:cs="Times New Roman"/>
          <w:sz w:val="24"/>
          <w:szCs w:val="24"/>
        </w:rPr>
        <w:t xml:space="preserve"> money would never</w:t>
      </w:r>
      <w:r w:rsidR="003D7E8A" w:rsidRPr="00537C5D">
        <w:rPr>
          <w:rFonts w:ascii="Times New Roman" w:hAnsi="Times New Roman" w:cs="Times New Roman"/>
          <w:sz w:val="24"/>
          <w:szCs w:val="24"/>
        </w:rPr>
        <w:t xml:space="preserve"> have</w:t>
      </w:r>
      <w:r w:rsidR="00AE427C" w:rsidRPr="00537C5D">
        <w:rPr>
          <w:rFonts w:ascii="Times New Roman" w:hAnsi="Times New Roman" w:cs="Times New Roman"/>
          <w:sz w:val="24"/>
          <w:szCs w:val="24"/>
        </w:rPr>
        <w:t xml:space="preserve"> be</w:t>
      </w:r>
      <w:r w:rsidR="003D7E8A" w:rsidRPr="00537C5D">
        <w:rPr>
          <w:rFonts w:ascii="Times New Roman" w:hAnsi="Times New Roman" w:cs="Times New Roman"/>
          <w:sz w:val="24"/>
          <w:szCs w:val="24"/>
        </w:rPr>
        <w:t>en</w:t>
      </w:r>
      <w:r w:rsidR="00AE427C" w:rsidRPr="00537C5D">
        <w:rPr>
          <w:rFonts w:ascii="Times New Roman" w:hAnsi="Times New Roman" w:cs="Times New Roman"/>
          <w:sz w:val="24"/>
          <w:szCs w:val="24"/>
        </w:rPr>
        <w:t xml:space="preserve"> approved. Yet the government continues to hold </w:t>
      </w:r>
      <w:r w:rsidR="0064556A">
        <w:rPr>
          <w:rFonts w:ascii="Times New Roman" w:hAnsi="Times New Roman" w:cs="Times New Roman"/>
          <w:sz w:val="24"/>
          <w:szCs w:val="24"/>
        </w:rPr>
        <w:t>petitioners’</w:t>
      </w:r>
      <w:r w:rsidR="00AE427C" w:rsidRPr="00537C5D">
        <w:rPr>
          <w:rFonts w:ascii="Times New Roman" w:hAnsi="Times New Roman" w:cs="Times New Roman"/>
          <w:sz w:val="24"/>
          <w:szCs w:val="24"/>
        </w:rPr>
        <w:t xml:space="preserve"> money simply because it seized the money </w:t>
      </w:r>
      <w:r w:rsidR="00AE427C" w:rsidRPr="00537C5D">
        <w:rPr>
          <w:rFonts w:ascii="Times New Roman" w:hAnsi="Times New Roman" w:cs="Times New Roman"/>
          <w:i/>
          <w:iCs/>
          <w:sz w:val="24"/>
          <w:szCs w:val="24"/>
        </w:rPr>
        <w:t>before</w:t>
      </w:r>
      <w:r w:rsidR="00AE427C" w:rsidRPr="00537C5D">
        <w:rPr>
          <w:rFonts w:ascii="Times New Roman" w:hAnsi="Times New Roman" w:cs="Times New Roman"/>
          <w:sz w:val="24"/>
          <w:szCs w:val="24"/>
        </w:rPr>
        <w:t xml:space="preserve"> realizing the error of its ways. </w:t>
      </w:r>
      <w:r w:rsidRPr="00537C5D">
        <w:rPr>
          <w:rFonts w:ascii="Times New Roman" w:hAnsi="Times New Roman" w:cs="Times New Roman"/>
          <w:sz w:val="24"/>
          <w:szCs w:val="24"/>
        </w:rPr>
        <w:t xml:space="preserve">To return that forfeited money—money that petitioners worked hard to earn—would be an act of humanitarianism and, above all, an act of justice. </w:t>
      </w:r>
    </w:p>
    <w:p w:rsidR="00823C12" w:rsidRPr="00537C5D" w:rsidRDefault="00AE427C">
      <w:pPr>
        <w:pStyle w:val="Heading2"/>
        <w:numPr>
          <w:ilvl w:val="0"/>
          <w:numId w:val="14"/>
        </w:numPr>
        <w:tabs>
          <w:tab w:val="num" w:pos="720"/>
        </w:tabs>
        <w:spacing w:before="0"/>
      </w:pPr>
      <w:bookmarkStart w:id="11" w:name="_Toc424540863"/>
      <w:r w:rsidRPr="00537C5D">
        <w:t xml:space="preserve">At The Very Minimum, The Government Should Return A Substantial Portion Of </w:t>
      </w:r>
      <w:r w:rsidR="003B1EED" w:rsidRPr="00537C5D">
        <w:t xml:space="preserve">The </w:t>
      </w:r>
      <w:r w:rsidRPr="00537C5D">
        <w:t>Money.</w:t>
      </w:r>
      <w:bookmarkEnd w:id="11"/>
    </w:p>
    <w:p w:rsidR="00823C12" w:rsidRPr="00537C5D" w:rsidRDefault="00AE427C">
      <w:pPr>
        <w:pStyle w:val="ListParagraph"/>
        <w:spacing w:after="0" w:line="480" w:lineRule="auto"/>
        <w:ind w:left="0" w:firstLine="720"/>
        <w:rPr>
          <w:rFonts w:ascii="Times New Roman" w:eastAsia="Times New Roman" w:hAnsi="Times New Roman" w:cs="Times New Roman"/>
          <w:b/>
          <w:bCs/>
          <w:sz w:val="24"/>
          <w:szCs w:val="24"/>
        </w:rPr>
      </w:pPr>
      <w:r w:rsidRPr="00537C5D">
        <w:rPr>
          <w:rFonts w:ascii="Times New Roman" w:hAnsi="Times New Roman" w:cs="Times New Roman"/>
          <w:sz w:val="24"/>
          <w:szCs w:val="24"/>
        </w:rPr>
        <w:t>While the foregoing analysis of governing statutes</w:t>
      </w:r>
      <w:r w:rsidR="0064556A">
        <w:rPr>
          <w:rFonts w:ascii="Times New Roman" w:hAnsi="Times New Roman" w:cs="Times New Roman"/>
          <w:sz w:val="24"/>
          <w:szCs w:val="24"/>
        </w:rPr>
        <w:t>, regulations,</w:t>
      </w:r>
      <w:r w:rsidRPr="00537C5D">
        <w:rPr>
          <w:rFonts w:ascii="Times New Roman" w:hAnsi="Times New Roman" w:cs="Times New Roman"/>
          <w:sz w:val="24"/>
          <w:szCs w:val="24"/>
        </w:rPr>
        <w:t xml:space="preserve"> and internal </w:t>
      </w:r>
      <w:r w:rsidR="0064556A">
        <w:rPr>
          <w:rFonts w:ascii="Times New Roman" w:hAnsi="Times New Roman" w:cs="Times New Roman"/>
          <w:sz w:val="24"/>
          <w:szCs w:val="24"/>
        </w:rPr>
        <w:t xml:space="preserve">agency </w:t>
      </w:r>
      <w:r w:rsidRPr="00537C5D">
        <w:rPr>
          <w:rFonts w:ascii="Times New Roman" w:hAnsi="Times New Roman" w:cs="Times New Roman"/>
          <w:sz w:val="24"/>
          <w:szCs w:val="24"/>
        </w:rPr>
        <w:t xml:space="preserve">policies demonstrates the appropriateness of returning </w:t>
      </w:r>
      <w:r w:rsidRPr="00537C5D">
        <w:rPr>
          <w:rFonts w:ascii="Times New Roman" w:hAnsi="Times New Roman" w:cs="Times New Roman"/>
          <w:i/>
          <w:iCs/>
          <w:sz w:val="24"/>
          <w:szCs w:val="24"/>
        </w:rPr>
        <w:t xml:space="preserve">all </w:t>
      </w:r>
      <w:r w:rsidRPr="00537C5D">
        <w:rPr>
          <w:rFonts w:ascii="Times New Roman" w:hAnsi="Times New Roman" w:cs="Times New Roman"/>
          <w:sz w:val="24"/>
          <w:szCs w:val="24"/>
        </w:rPr>
        <w:t xml:space="preserve">the money seized </w:t>
      </w:r>
      <w:r w:rsidR="003B374B" w:rsidRPr="00537C5D">
        <w:rPr>
          <w:rFonts w:ascii="Times New Roman" w:hAnsi="Times New Roman" w:cs="Times New Roman"/>
          <w:sz w:val="24"/>
          <w:szCs w:val="24"/>
        </w:rPr>
        <w:t>and forfeited</w:t>
      </w:r>
      <w:r w:rsidRPr="00537C5D">
        <w:rPr>
          <w:rFonts w:ascii="Times New Roman" w:hAnsi="Times New Roman" w:cs="Times New Roman"/>
          <w:sz w:val="24"/>
          <w:szCs w:val="24"/>
        </w:rPr>
        <w:t xml:space="preserve">, at a minimum those same authorities support return of </w:t>
      </w:r>
      <w:r w:rsidRPr="00537C5D">
        <w:rPr>
          <w:rFonts w:ascii="Times New Roman" w:hAnsi="Times New Roman" w:cs="Times New Roman"/>
          <w:i/>
          <w:iCs/>
          <w:sz w:val="24"/>
          <w:szCs w:val="24"/>
        </w:rPr>
        <w:t xml:space="preserve">some </w:t>
      </w:r>
      <w:r w:rsidRPr="00537C5D">
        <w:rPr>
          <w:rFonts w:ascii="Times New Roman" w:hAnsi="Times New Roman" w:cs="Times New Roman"/>
          <w:sz w:val="24"/>
          <w:szCs w:val="24"/>
        </w:rPr>
        <w:t xml:space="preserve">of the money. </w:t>
      </w:r>
      <w:r w:rsidRPr="00537C5D">
        <w:rPr>
          <w:rFonts w:ascii="Times New Roman" w:hAnsi="Times New Roman" w:cs="Times New Roman"/>
          <w:i/>
          <w:iCs/>
          <w:sz w:val="24"/>
          <w:szCs w:val="24"/>
        </w:rPr>
        <w:t xml:space="preserve">See </w:t>
      </w:r>
      <w:r w:rsidRPr="00537C5D">
        <w:rPr>
          <w:rFonts w:ascii="Times New Roman" w:hAnsi="Times New Roman" w:cs="Times New Roman"/>
          <w:sz w:val="24"/>
          <w:szCs w:val="24"/>
        </w:rPr>
        <w:t xml:space="preserve">28 C.F.R. § 9.5(b). The government has authority to return any portion of the money that it thinks would be appropriate to further the interests of justice. </w:t>
      </w:r>
      <w:r w:rsidR="002128A6" w:rsidRPr="00537C5D">
        <w:rPr>
          <w:rFonts w:ascii="Times New Roman" w:hAnsi="Times New Roman" w:cs="Times New Roman"/>
          <w:sz w:val="24"/>
          <w:szCs w:val="24"/>
        </w:rPr>
        <w:t xml:space="preserve">31 U.S.C. § 5321(c). </w:t>
      </w:r>
      <w:r w:rsidR="0064556A">
        <w:rPr>
          <w:rFonts w:ascii="Times New Roman" w:hAnsi="Times New Roman" w:cs="Times New Roman"/>
          <w:sz w:val="24"/>
          <w:szCs w:val="24"/>
        </w:rPr>
        <w:t>Applicable</w:t>
      </w:r>
      <w:r w:rsidRPr="00537C5D">
        <w:rPr>
          <w:rFonts w:ascii="Times New Roman" w:hAnsi="Times New Roman" w:cs="Times New Roman"/>
          <w:sz w:val="24"/>
          <w:szCs w:val="24"/>
        </w:rPr>
        <w:t xml:space="preserve"> regulations and </w:t>
      </w:r>
      <w:r w:rsidR="0064556A">
        <w:rPr>
          <w:rFonts w:ascii="Times New Roman" w:hAnsi="Times New Roman" w:cs="Times New Roman"/>
          <w:sz w:val="24"/>
          <w:szCs w:val="24"/>
        </w:rPr>
        <w:t>administrative</w:t>
      </w:r>
      <w:r w:rsidRPr="00537C5D">
        <w:rPr>
          <w:rFonts w:ascii="Times New Roman" w:hAnsi="Times New Roman" w:cs="Times New Roman"/>
          <w:sz w:val="24"/>
          <w:szCs w:val="24"/>
        </w:rPr>
        <w:t xml:space="preserve"> authorities make clear that, in this case, the appropriate portion to return is the entire amount that has been forfeited. But it would be impossible to read those authorities and conclude that</w:t>
      </w:r>
      <w:r w:rsidR="003B374B" w:rsidRPr="00537C5D">
        <w:rPr>
          <w:rFonts w:ascii="Times New Roman" w:hAnsi="Times New Roman" w:cs="Times New Roman"/>
          <w:sz w:val="24"/>
          <w:szCs w:val="24"/>
        </w:rPr>
        <w:t xml:space="preserve"> petitioners </w:t>
      </w:r>
      <w:r w:rsidRPr="00537C5D">
        <w:rPr>
          <w:rFonts w:ascii="Times New Roman" w:hAnsi="Times New Roman" w:cs="Times New Roman"/>
          <w:sz w:val="24"/>
          <w:szCs w:val="24"/>
        </w:rPr>
        <w:t xml:space="preserve">are entitled to return of </w:t>
      </w:r>
      <w:r w:rsidRPr="00537C5D">
        <w:rPr>
          <w:rFonts w:ascii="Times New Roman" w:hAnsi="Times New Roman" w:cs="Times New Roman"/>
          <w:i/>
          <w:iCs/>
          <w:sz w:val="24"/>
          <w:szCs w:val="24"/>
        </w:rPr>
        <w:t xml:space="preserve">none </w:t>
      </w:r>
      <w:r w:rsidRPr="00537C5D">
        <w:rPr>
          <w:rFonts w:ascii="Times New Roman" w:hAnsi="Times New Roman" w:cs="Times New Roman"/>
          <w:sz w:val="24"/>
          <w:szCs w:val="24"/>
        </w:rPr>
        <w:t>of the currency.</w:t>
      </w:r>
    </w:p>
    <w:p w:rsidR="00823C12" w:rsidRPr="00537C5D" w:rsidRDefault="00AE427C">
      <w:pPr>
        <w:pStyle w:val="Heading"/>
        <w:rPr>
          <w:rFonts w:eastAsia="Arial Unicode MS"/>
        </w:rPr>
      </w:pPr>
      <w:bookmarkStart w:id="12" w:name="_Toc424540864"/>
      <w:r w:rsidRPr="00537C5D">
        <w:rPr>
          <w:rFonts w:eastAsia="Arial Unicode MS"/>
        </w:rPr>
        <w:t>CONCLUSION</w:t>
      </w:r>
      <w:bookmarkEnd w:id="12"/>
    </w:p>
    <w:p w:rsidR="00537C5D" w:rsidRPr="00537C5D" w:rsidRDefault="00537C5D" w:rsidP="00537C5D">
      <w:pPr>
        <w:pStyle w:val="BodyA"/>
        <w:rPr>
          <w:rFonts w:ascii="Times New Roman" w:hAnsi="Times New Roman" w:cs="Times New Roman"/>
          <w:sz w:val="24"/>
          <w:szCs w:val="24"/>
        </w:rPr>
      </w:pPr>
      <w:r w:rsidRPr="00537C5D">
        <w:rPr>
          <w:rFonts w:ascii="Times New Roman" w:hAnsi="Times New Roman" w:cs="Times New Roman"/>
          <w:sz w:val="24"/>
          <w:szCs w:val="24"/>
          <w:highlight w:val="yellow"/>
        </w:rPr>
        <w:t>[[FOR SELF-REPRESENTED PARTIES:]]</w:t>
      </w:r>
    </w:p>
    <w:p w:rsidR="00537C5D" w:rsidRDefault="00537C5D" w:rsidP="00537C5D">
      <w:pPr>
        <w:pStyle w:val="BodyA"/>
        <w:rPr>
          <w:rFonts w:ascii="Times New Roman" w:hAnsi="Times New Roman" w:cs="Times New Roman"/>
          <w:sz w:val="24"/>
          <w:szCs w:val="24"/>
        </w:rPr>
      </w:pPr>
      <w:r>
        <w:rPr>
          <w:rFonts w:ascii="Times New Roman" w:hAnsi="Times New Roman" w:cs="Times New Roman"/>
          <w:sz w:val="24"/>
          <w:szCs w:val="24"/>
        </w:rPr>
        <w:tab/>
        <w:t xml:space="preserve">I hereby declare under penalty of perjury that the foregoing is true and correct. </w:t>
      </w:r>
    </w:p>
    <w:p w:rsidR="00537C5D" w:rsidRDefault="00537C5D" w:rsidP="00537C5D">
      <w:pPr>
        <w:pStyle w:val="BodyA"/>
        <w:rPr>
          <w:rFonts w:ascii="Times New Roman" w:hAnsi="Times New Roman" w:cs="Times New Roman"/>
          <w:sz w:val="24"/>
          <w:szCs w:val="24"/>
        </w:rPr>
      </w:pPr>
      <w:r>
        <w:rPr>
          <w:rFonts w:ascii="Times New Roman" w:hAnsi="Times New Roman" w:cs="Times New Roman"/>
          <w:sz w:val="24"/>
          <w:szCs w:val="24"/>
        </w:rPr>
        <w:tab/>
        <w:t xml:space="preserve">Executed on </w:t>
      </w:r>
      <w:r w:rsidRPr="00537C5D">
        <w:rPr>
          <w:rFonts w:ascii="Times New Roman" w:hAnsi="Times New Roman" w:cs="Times New Roman"/>
          <w:sz w:val="24"/>
          <w:szCs w:val="24"/>
          <w:highlight w:val="yellow"/>
        </w:rPr>
        <w:t>[[date]]</w:t>
      </w:r>
      <w:r w:rsidRPr="00537C5D">
        <w:rPr>
          <w:rFonts w:ascii="Times New Roman" w:hAnsi="Times New Roman" w:cs="Times New Roman"/>
          <w:sz w:val="24"/>
          <w:szCs w:val="24"/>
        </w:rPr>
        <w:t>.</w:t>
      </w:r>
    </w:p>
    <w:p w:rsidR="00537C5D" w:rsidRPr="00537C5D" w:rsidRDefault="00537C5D" w:rsidP="00537C5D">
      <w:pPr>
        <w:pStyle w:val="ListParagraph"/>
        <w:spacing w:after="0" w:line="240" w:lineRule="auto"/>
        <w:rPr>
          <w:rFonts w:ascii="Times New Roman" w:eastAsia="Times New Roman" w:hAnsi="Times New Roman" w:cs="Times New Roman"/>
          <w:sz w:val="24"/>
          <w:szCs w:val="24"/>
        </w:rPr>
      </w:pPr>
      <w:r w:rsidRPr="00537C5D">
        <w:rPr>
          <w:rFonts w:ascii="Times New Roman" w:eastAsia="Times New Roman" w:hAnsi="Times New Roman" w:cs="Times New Roman"/>
          <w:sz w:val="24"/>
          <w:szCs w:val="24"/>
        </w:rPr>
        <w:tab/>
      </w:r>
      <w:r w:rsidRPr="00537C5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37C5D">
        <w:rPr>
          <w:rFonts w:ascii="Times New Roman" w:eastAsia="Times New Roman" w:hAnsi="Times New Roman" w:cs="Times New Roman"/>
          <w:sz w:val="24"/>
          <w:szCs w:val="24"/>
        </w:rPr>
        <w:t>_______________________________</w:t>
      </w:r>
    </w:p>
    <w:p w:rsidR="00537C5D" w:rsidRPr="00537C5D" w:rsidRDefault="00537C5D" w:rsidP="00537C5D">
      <w:pPr>
        <w:pStyle w:val="ListParagraph"/>
        <w:spacing w:after="0" w:line="480" w:lineRule="auto"/>
        <w:rPr>
          <w:rFonts w:ascii="Times New Roman" w:eastAsia="Times New Roman" w:hAnsi="Times New Roman" w:cs="Times New Roman"/>
          <w:sz w:val="24"/>
          <w:szCs w:val="24"/>
        </w:rPr>
      </w:pPr>
      <w:r w:rsidRPr="00537C5D">
        <w:rPr>
          <w:rFonts w:ascii="Times New Roman" w:eastAsia="Times New Roman" w:hAnsi="Times New Roman" w:cs="Times New Roman"/>
          <w:sz w:val="24"/>
          <w:szCs w:val="24"/>
        </w:rPr>
        <w:tab/>
      </w:r>
      <w:r w:rsidRPr="00537C5D">
        <w:rPr>
          <w:rFonts w:ascii="Times New Roman" w:eastAsia="Times New Roman" w:hAnsi="Times New Roman" w:cs="Times New Roman"/>
          <w:sz w:val="24"/>
          <w:szCs w:val="24"/>
        </w:rPr>
        <w:tab/>
      </w:r>
      <w:r w:rsidRPr="00537C5D">
        <w:rPr>
          <w:rFonts w:ascii="Times New Roman" w:eastAsia="Times New Roman" w:hAnsi="Times New Roman" w:cs="Times New Roman"/>
          <w:sz w:val="24"/>
          <w:szCs w:val="24"/>
        </w:rPr>
        <w:tab/>
      </w:r>
      <w:r w:rsidRPr="00537C5D">
        <w:rPr>
          <w:rFonts w:ascii="Times New Roman" w:eastAsia="Times New Roman" w:hAnsi="Times New Roman" w:cs="Times New Roman"/>
          <w:sz w:val="24"/>
          <w:szCs w:val="24"/>
        </w:rPr>
        <w:tab/>
      </w:r>
      <w:r w:rsidRPr="00537C5D">
        <w:rPr>
          <w:rFonts w:ascii="Times New Roman" w:eastAsia="Times New Roman" w:hAnsi="Times New Roman" w:cs="Times New Roman"/>
          <w:sz w:val="24"/>
          <w:szCs w:val="24"/>
        </w:rPr>
        <w:tab/>
      </w:r>
      <w:r w:rsidRPr="00537C5D">
        <w:rPr>
          <w:rFonts w:ascii="Times New Roman" w:eastAsia="Times New Roman" w:hAnsi="Times New Roman" w:cs="Times New Roman"/>
          <w:sz w:val="24"/>
          <w:szCs w:val="24"/>
          <w:highlight w:val="yellow"/>
        </w:rPr>
        <w:t>[[petitioner signature]]</w:t>
      </w:r>
    </w:p>
    <w:p w:rsidR="00537C5D" w:rsidRDefault="00537C5D" w:rsidP="00537C5D">
      <w:pPr>
        <w:pStyle w:val="BodyA"/>
        <w:rPr>
          <w:rFonts w:ascii="Times New Roman" w:hAnsi="Times New Roman" w:cs="Times New Roman"/>
          <w:sz w:val="24"/>
          <w:szCs w:val="24"/>
        </w:rPr>
      </w:pPr>
    </w:p>
    <w:p w:rsidR="00537C5D" w:rsidRDefault="00537C5D" w:rsidP="00537C5D">
      <w:pPr>
        <w:pStyle w:val="BodyA"/>
        <w:rPr>
          <w:rFonts w:ascii="Times New Roman" w:hAnsi="Times New Roman" w:cs="Times New Roman"/>
          <w:sz w:val="24"/>
          <w:szCs w:val="24"/>
        </w:rPr>
      </w:pPr>
    </w:p>
    <w:p w:rsidR="0064556A" w:rsidRDefault="0064556A" w:rsidP="00537C5D">
      <w:pPr>
        <w:pStyle w:val="BodyA"/>
        <w:rPr>
          <w:rFonts w:ascii="Times New Roman" w:hAnsi="Times New Roman" w:cs="Times New Roman"/>
          <w:sz w:val="24"/>
          <w:szCs w:val="24"/>
        </w:rPr>
      </w:pPr>
    </w:p>
    <w:p w:rsidR="00537C5D" w:rsidRPr="00537C5D" w:rsidRDefault="00537C5D" w:rsidP="00537C5D">
      <w:pPr>
        <w:pStyle w:val="BodyA"/>
        <w:rPr>
          <w:rFonts w:ascii="Times New Roman" w:hAnsi="Times New Roman" w:cs="Times New Roman"/>
          <w:sz w:val="24"/>
          <w:szCs w:val="24"/>
        </w:rPr>
      </w:pPr>
      <w:r w:rsidRPr="00537C5D">
        <w:rPr>
          <w:rFonts w:ascii="Times New Roman" w:hAnsi="Times New Roman" w:cs="Times New Roman"/>
          <w:sz w:val="24"/>
          <w:szCs w:val="24"/>
          <w:highlight w:val="yellow"/>
        </w:rPr>
        <w:t>[[FOR PARTIES</w:t>
      </w:r>
      <w:r>
        <w:rPr>
          <w:rFonts w:ascii="Times New Roman" w:hAnsi="Times New Roman" w:cs="Times New Roman"/>
          <w:sz w:val="24"/>
          <w:szCs w:val="24"/>
          <w:highlight w:val="yellow"/>
        </w:rPr>
        <w:t xml:space="preserve"> REPRESENTED BY ATTORNEYS</w:t>
      </w:r>
      <w:r w:rsidRPr="00537C5D">
        <w:rPr>
          <w:rFonts w:ascii="Times New Roman" w:hAnsi="Times New Roman" w:cs="Times New Roman"/>
          <w:sz w:val="24"/>
          <w:szCs w:val="24"/>
          <w:highlight w:val="yellow"/>
        </w:rPr>
        <w:t>:]]</w:t>
      </w:r>
    </w:p>
    <w:p w:rsidR="00823C12" w:rsidRPr="00537C5D" w:rsidRDefault="00AE427C">
      <w:pPr>
        <w:pStyle w:val="ListParagraph"/>
        <w:spacing w:after="0" w:line="480" w:lineRule="auto"/>
        <w:rPr>
          <w:rFonts w:ascii="Times New Roman" w:eastAsia="Times New Roman" w:hAnsi="Times New Roman" w:cs="Times New Roman"/>
          <w:sz w:val="24"/>
          <w:szCs w:val="24"/>
        </w:rPr>
      </w:pPr>
      <w:r w:rsidRPr="00537C5D">
        <w:rPr>
          <w:rFonts w:ascii="Times New Roman" w:hAnsi="Times New Roman" w:cs="Times New Roman"/>
          <w:sz w:val="24"/>
          <w:szCs w:val="24"/>
        </w:rPr>
        <w:t xml:space="preserve">Upon information and belief, I swear that the facts stated herein are true. </w:t>
      </w:r>
    </w:p>
    <w:p w:rsidR="00823C12" w:rsidRPr="00537C5D" w:rsidRDefault="0079035E">
      <w:pPr>
        <w:pStyle w:val="ListParagraph"/>
        <w:spacing w:after="0" w:line="480" w:lineRule="auto"/>
        <w:rPr>
          <w:rFonts w:ascii="Times New Roman" w:eastAsia="Times New Roman" w:hAnsi="Times New Roman" w:cs="Times New Roman"/>
          <w:sz w:val="24"/>
          <w:szCs w:val="24"/>
        </w:rPr>
      </w:pPr>
      <w:r w:rsidRPr="00537C5D">
        <w:rPr>
          <w:rFonts w:ascii="Times New Roman" w:hAnsi="Times New Roman" w:cs="Times New Roman"/>
          <w:sz w:val="24"/>
          <w:szCs w:val="24"/>
        </w:rPr>
        <w:t>RESPECTFULLY SUBMITTED, this</w:t>
      </w:r>
      <w:r w:rsidR="003B374B" w:rsidRPr="00537C5D">
        <w:rPr>
          <w:rFonts w:ascii="Times New Roman" w:hAnsi="Times New Roman" w:cs="Times New Roman"/>
          <w:sz w:val="24"/>
          <w:szCs w:val="24"/>
        </w:rPr>
        <w:t xml:space="preserve"> </w:t>
      </w:r>
      <w:r w:rsidR="003B374B" w:rsidRPr="00537C5D">
        <w:rPr>
          <w:rFonts w:ascii="Times New Roman" w:hAnsi="Times New Roman" w:cs="Times New Roman"/>
          <w:sz w:val="24"/>
          <w:szCs w:val="24"/>
          <w:highlight w:val="yellow"/>
        </w:rPr>
        <w:t>[[date]]</w:t>
      </w:r>
      <w:r w:rsidR="003B374B" w:rsidRPr="00537C5D">
        <w:rPr>
          <w:rFonts w:ascii="Times New Roman" w:hAnsi="Times New Roman" w:cs="Times New Roman"/>
          <w:sz w:val="24"/>
          <w:szCs w:val="24"/>
        </w:rPr>
        <w:t>.</w:t>
      </w:r>
    </w:p>
    <w:p w:rsidR="00823C12" w:rsidRPr="00537C5D" w:rsidRDefault="00823C12">
      <w:pPr>
        <w:pStyle w:val="ListParagraph"/>
        <w:spacing w:after="0" w:line="240" w:lineRule="auto"/>
        <w:ind w:left="3600" w:firstLine="720"/>
        <w:rPr>
          <w:rFonts w:ascii="Times New Roman" w:eastAsia="Times New Roman" w:hAnsi="Times New Roman" w:cs="Times New Roman"/>
          <w:sz w:val="24"/>
          <w:szCs w:val="24"/>
        </w:rPr>
      </w:pPr>
    </w:p>
    <w:p w:rsidR="00823C12" w:rsidRPr="00537C5D" w:rsidRDefault="00823C12">
      <w:pPr>
        <w:pStyle w:val="ListParagraph"/>
        <w:spacing w:after="0" w:line="240" w:lineRule="auto"/>
        <w:ind w:left="3600" w:firstLine="720"/>
        <w:rPr>
          <w:rFonts w:ascii="Times New Roman" w:eastAsia="Times New Roman" w:hAnsi="Times New Roman" w:cs="Times New Roman"/>
          <w:sz w:val="24"/>
          <w:szCs w:val="24"/>
        </w:rPr>
      </w:pPr>
    </w:p>
    <w:p w:rsidR="00823C12" w:rsidRPr="00537C5D" w:rsidRDefault="00823C12">
      <w:pPr>
        <w:pStyle w:val="ListParagraph"/>
        <w:spacing w:after="0" w:line="240" w:lineRule="auto"/>
        <w:ind w:left="3600" w:firstLine="720"/>
        <w:rPr>
          <w:rFonts w:ascii="Times New Roman" w:eastAsia="Times New Roman" w:hAnsi="Times New Roman" w:cs="Times New Roman"/>
          <w:sz w:val="24"/>
          <w:szCs w:val="24"/>
        </w:rPr>
      </w:pPr>
    </w:p>
    <w:p w:rsidR="00823C12" w:rsidRPr="00537C5D" w:rsidRDefault="00AE427C">
      <w:pPr>
        <w:pStyle w:val="ListParagraph"/>
        <w:spacing w:after="0" w:line="240" w:lineRule="auto"/>
        <w:ind w:left="4320"/>
        <w:rPr>
          <w:rFonts w:ascii="Times New Roman" w:eastAsia="Times New Roman" w:hAnsi="Times New Roman" w:cs="Times New Roman"/>
          <w:sz w:val="24"/>
          <w:szCs w:val="24"/>
        </w:rPr>
      </w:pPr>
      <w:r w:rsidRPr="00537C5D">
        <w:rPr>
          <w:rFonts w:ascii="Times New Roman" w:hAnsi="Times New Roman" w:cs="Times New Roman"/>
          <w:sz w:val="24"/>
          <w:szCs w:val="24"/>
        </w:rPr>
        <w:t>_____________________________</w:t>
      </w:r>
    </w:p>
    <w:p w:rsidR="003B374B" w:rsidRPr="00537C5D" w:rsidRDefault="00AE427C" w:rsidP="00537C5D">
      <w:pPr>
        <w:pStyle w:val="ListParagraph"/>
        <w:widowControl w:val="0"/>
        <w:spacing w:after="0" w:line="240" w:lineRule="auto"/>
        <w:rPr>
          <w:rFonts w:ascii="Times New Roman" w:eastAsia="Times New Roman" w:hAnsi="Times New Roman" w:cs="Times New Roman"/>
          <w:sz w:val="24"/>
          <w:szCs w:val="24"/>
        </w:rPr>
      </w:pPr>
      <w:r w:rsidRPr="00537C5D">
        <w:rPr>
          <w:rFonts w:ascii="Times New Roman" w:eastAsia="Times New Roman" w:hAnsi="Times New Roman" w:cs="Times New Roman"/>
          <w:sz w:val="24"/>
          <w:szCs w:val="24"/>
        </w:rPr>
        <w:tab/>
      </w:r>
      <w:r w:rsidRPr="00537C5D">
        <w:rPr>
          <w:rFonts w:ascii="Times New Roman" w:eastAsia="Times New Roman" w:hAnsi="Times New Roman" w:cs="Times New Roman"/>
          <w:sz w:val="24"/>
          <w:szCs w:val="24"/>
        </w:rPr>
        <w:tab/>
      </w:r>
      <w:r w:rsidRPr="00537C5D">
        <w:rPr>
          <w:rFonts w:ascii="Times New Roman" w:eastAsia="Times New Roman" w:hAnsi="Times New Roman" w:cs="Times New Roman"/>
          <w:sz w:val="24"/>
          <w:szCs w:val="24"/>
        </w:rPr>
        <w:tab/>
      </w:r>
      <w:r w:rsidRPr="00537C5D">
        <w:rPr>
          <w:rFonts w:ascii="Times New Roman" w:eastAsia="Times New Roman" w:hAnsi="Times New Roman" w:cs="Times New Roman"/>
          <w:sz w:val="24"/>
          <w:szCs w:val="24"/>
        </w:rPr>
        <w:tab/>
      </w:r>
      <w:r w:rsidRPr="00537C5D">
        <w:rPr>
          <w:rFonts w:ascii="Times New Roman" w:eastAsia="Times New Roman" w:hAnsi="Times New Roman" w:cs="Times New Roman"/>
          <w:sz w:val="24"/>
          <w:szCs w:val="24"/>
        </w:rPr>
        <w:tab/>
      </w:r>
      <w:r w:rsidR="003B374B" w:rsidRPr="00537C5D">
        <w:rPr>
          <w:rFonts w:ascii="Times New Roman" w:eastAsia="Times New Roman" w:hAnsi="Times New Roman" w:cs="Times New Roman"/>
          <w:sz w:val="24"/>
          <w:szCs w:val="24"/>
          <w:highlight w:val="yellow"/>
        </w:rPr>
        <w:t>[[attorney signature]]</w:t>
      </w:r>
    </w:p>
    <w:p w:rsidR="003B374B" w:rsidRPr="00537C5D" w:rsidRDefault="003B374B" w:rsidP="003B374B">
      <w:pPr>
        <w:pStyle w:val="ListParagraph"/>
        <w:spacing w:after="0" w:line="480" w:lineRule="auto"/>
        <w:ind w:left="4320"/>
        <w:rPr>
          <w:rFonts w:ascii="Times New Roman" w:eastAsia="Times New Roman" w:hAnsi="Times New Roman" w:cs="Times New Roman"/>
          <w:sz w:val="24"/>
          <w:szCs w:val="24"/>
        </w:rPr>
      </w:pPr>
    </w:p>
    <w:p w:rsidR="0064556A" w:rsidRDefault="0064556A" w:rsidP="003B374B">
      <w:pPr>
        <w:spacing w:line="480" w:lineRule="auto"/>
        <w:jc w:val="center"/>
        <w:rPr>
          <w:b/>
          <w:bCs/>
        </w:rPr>
      </w:pPr>
    </w:p>
    <w:p w:rsidR="00823C12" w:rsidRPr="00537C5D" w:rsidRDefault="00AE427C">
      <w:pPr>
        <w:pStyle w:val="ListParagraph"/>
        <w:spacing w:after="0" w:line="480" w:lineRule="auto"/>
        <w:ind w:left="0"/>
        <w:rPr>
          <w:rFonts w:ascii="Times New Roman" w:eastAsia="Times New Roman" w:hAnsi="Times New Roman" w:cs="Times New Roman"/>
          <w:sz w:val="24"/>
          <w:szCs w:val="24"/>
        </w:rPr>
      </w:pPr>
      <w:r w:rsidRPr="00537C5D">
        <w:rPr>
          <w:rFonts w:ascii="Times New Roman" w:eastAsia="Times New Roman" w:hAnsi="Times New Roman" w:cs="Times New Roman"/>
          <w:sz w:val="24"/>
          <w:szCs w:val="24"/>
        </w:rPr>
        <w:tab/>
        <w:t xml:space="preserve">I hereby declare under penalty of perjury that </w:t>
      </w:r>
      <w:r w:rsidR="003B374B" w:rsidRPr="00537C5D">
        <w:rPr>
          <w:rFonts w:ascii="Times New Roman" w:eastAsia="Times New Roman" w:hAnsi="Times New Roman" w:cs="Times New Roman"/>
          <w:sz w:val="24"/>
          <w:szCs w:val="24"/>
          <w:highlight w:val="yellow"/>
        </w:rPr>
        <w:t>[[attorney</w:t>
      </w:r>
      <w:r w:rsidR="00537C5D">
        <w:rPr>
          <w:rFonts w:ascii="Times New Roman" w:eastAsia="Times New Roman" w:hAnsi="Times New Roman" w:cs="Times New Roman"/>
          <w:sz w:val="24"/>
          <w:szCs w:val="24"/>
          <w:highlight w:val="yellow"/>
        </w:rPr>
        <w:t xml:space="preserve"> name</w:t>
      </w:r>
      <w:r w:rsidR="003B374B" w:rsidRPr="00537C5D">
        <w:rPr>
          <w:rFonts w:ascii="Times New Roman" w:eastAsia="Times New Roman" w:hAnsi="Times New Roman" w:cs="Times New Roman"/>
          <w:sz w:val="24"/>
          <w:szCs w:val="24"/>
          <w:highlight w:val="yellow"/>
        </w:rPr>
        <w:t>]]</w:t>
      </w:r>
      <w:r w:rsidR="003B374B" w:rsidRPr="00537C5D">
        <w:rPr>
          <w:rFonts w:ascii="Times New Roman" w:eastAsia="Times New Roman" w:hAnsi="Times New Roman" w:cs="Times New Roman"/>
          <w:sz w:val="24"/>
          <w:szCs w:val="24"/>
        </w:rPr>
        <w:t xml:space="preserve"> has </w:t>
      </w:r>
      <w:r w:rsidRPr="00537C5D">
        <w:rPr>
          <w:rFonts w:ascii="Times New Roman" w:eastAsia="Times New Roman" w:hAnsi="Times New Roman" w:cs="Times New Roman"/>
          <w:sz w:val="24"/>
          <w:szCs w:val="24"/>
        </w:rPr>
        <w:t>authority to represent me in this proceeding; that I have reviewed the petition; and that it is truthful and accurate in every respect.</w:t>
      </w:r>
    </w:p>
    <w:p w:rsidR="00823C12" w:rsidRDefault="00537C5D">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Executed on </w:t>
      </w:r>
      <w:r w:rsidRPr="00537C5D">
        <w:rPr>
          <w:rFonts w:ascii="Times New Roman" w:hAnsi="Times New Roman" w:cs="Times New Roman"/>
          <w:sz w:val="24"/>
          <w:szCs w:val="24"/>
          <w:highlight w:val="yellow"/>
        </w:rPr>
        <w:t>[[date]]</w:t>
      </w:r>
      <w:r w:rsidRPr="00537C5D">
        <w:rPr>
          <w:rFonts w:ascii="Times New Roman" w:hAnsi="Times New Roman" w:cs="Times New Roman"/>
          <w:sz w:val="24"/>
          <w:szCs w:val="24"/>
        </w:rPr>
        <w:t>.</w:t>
      </w:r>
    </w:p>
    <w:p w:rsidR="00537C5D" w:rsidRPr="00537C5D" w:rsidRDefault="00537C5D">
      <w:pPr>
        <w:pStyle w:val="ListParagraph"/>
        <w:spacing w:after="0" w:line="480" w:lineRule="auto"/>
        <w:rPr>
          <w:rFonts w:ascii="Times New Roman" w:eastAsia="Times New Roman" w:hAnsi="Times New Roman" w:cs="Times New Roman"/>
          <w:sz w:val="24"/>
          <w:szCs w:val="24"/>
        </w:rPr>
      </w:pPr>
    </w:p>
    <w:p w:rsidR="00823C12" w:rsidRPr="00537C5D" w:rsidRDefault="00AE427C">
      <w:pPr>
        <w:pStyle w:val="ListParagraph"/>
        <w:spacing w:after="0" w:line="240" w:lineRule="auto"/>
        <w:rPr>
          <w:rFonts w:ascii="Times New Roman" w:eastAsia="Times New Roman" w:hAnsi="Times New Roman" w:cs="Times New Roman"/>
          <w:sz w:val="24"/>
          <w:szCs w:val="24"/>
        </w:rPr>
      </w:pPr>
      <w:r w:rsidRPr="00537C5D">
        <w:rPr>
          <w:rFonts w:ascii="Times New Roman" w:eastAsia="Times New Roman" w:hAnsi="Times New Roman" w:cs="Times New Roman"/>
          <w:sz w:val="24"/>
          <w:szCs w:val="24"/>
        </w:rPr>
        <w:tab/>
      </w:r>
      <w:r w:rsidRPr="00537C5D">
        <w:rPr>
          <w:rFonts w:ascii="Times New Roman" w:eastAsia="Times New Roman" w:hAnsi="Times New Roman" w:cs="Times New Roman"/>
          <w:sz w:val="24"/>
          <w:szCs w:val="24"/>
        </w:rPr>
        <w:tab/>
      </w:r>
      <w:r w:rsidRPr="00537C5D">
        <w:rPr>
          <w:rFonts w:ascii="Times New Roman" w:eastAsia="Times New Roman" w:hAnsi="Times New Roman" w:cs="Times New Roman"/>
          <w:sz w:val="24"/>
          <w:szCs w:val="24"/>
        </w:rPr>
        <w:tab/>
      </w:r>
      <w:r w:rsidRPr="00537C5D">
        <w:rPr>
          <w:rFonts w:ascii="Times New Roman" w:eastAsia="Times New Roman" w:hAnsi="Times New Roman" w:cs="Times New Roman"/>
          <w:sz w:val="24"/>
          <w:szCs w:val="24"/>
        </w:rPr>
        <w:tab/>
      </w:r>
      <w:r w:rsidRPr="00537C5D">
        <w:rPr>
          <w:rFonts w:ascii="Times New Roman" w:eastAsia="Times New Roman" w:hAnsi="Times New Roman" w:cs="Times New Roman"/>
          <w:sz w:val="24"/>
          <w:szCs w:val="24"/>
        </w:rPr>
        <w:tab/>
        <w:t>_______________________________</w:t>
      </w:r>
    </w:p>
    <w:p w:rsidR="00823C12" w:rsidRPr="00537C5D" w:rsidRDefault="00AE427C" w:rsidP="003B374B">
      <w:pPr>
        <w:pStyle w:val="ListParagraph"/>
        <w:spacing w:after="0" w:line="480" w:lineRule="auto"/>
        <w:rPr>
          <w:rFonts w:ascii="Times New Roman" w:eastAsia="Times New Roman" w:hAnsi="Times New Roman" w:cs="Times New Roman"/>
          <w:sz w:val="24"/>
          <w:szCs w:val="24"/>
        </w:rPr>
      </w:pPr>
      <w:r w:rsidRPr="00537C5D">
        <w:rPr>
          <w:rFonts w:ascii="Times New Roman" w:eastAsia="Times New Roman" w:hAnsi="Times New Roman" w:cs="Times New Roman"/>
          <w:sz w:val="24"/>
          <w:szCs w:val="24"/>
        </w:rPr>
        <w:tab/>
      </w:r>
      <w:r w:rsidRPr="00537C5D">
        <w:rPr>
          <w:rFonts w:ascii="Times New Roman" w:eastAsia="Times New Roman" w:hAnsi="Times New Roman" w:cs="Times New Roman"/>
          <w:sz w:val="24"/>
          <w:szCs w:val="24"/>
        </w:rPr>
        <w:tab/>
      </w:r>
      <w:r w:rsidRPr="00537C5D">
        <w:rPr>
          <w:rFonts w:ascii="Times New Roman" w:eastAsia="Times New Roman" w:hAnsi="Times New Roman" w:cs="Times New Roman"/>
          <w:sz w:val="24"/>
          <w:szCs w:val="24"/>
        </w:rPr>
        <w:tab/>
      </w:r>
      <w:r w:rsidRPr="00537C5D">
        <w:rPr>
          <w:rFonts w:ascii="Times New Roman" w:eastAsia="Times New Roman" w:hAnsi="Times New Roman" w:cs="Times New Roman"/>
          <w:sz w:val="24"/>
          <w:szCs w:val="24"/>
        </w:rPr>
        <w:tab/>
      </w:r>
      <w:r w:rsidRPr="00537C5D">
        <w:rPr>
          <w:rFonts w:ascii="Times New Roman" w:eastAsia="Times New Roman" w:hAnsi="Times New Roman" w:cs="Times New Roman"/>
          <w:sz w:val="24"/>
          <w:szCs w:val="24"/>
        </w:rPr>
        <w:tab/>
      </w:r>
      <w:r w:rsidR="003B374B" w:rsidRPr="00537C5D">
        <w:rPr>
          <w:rFonts w:ascii="Times New Roman" w:eastAsia="Times New Roman" w:hAnsi="Times New Roman" w:cs="Times New Roman"/>
          <w:sz w:val="24"/>
          <w:szCs w:val="24"/>
          <w:highlight w:val="yellow"/>
        </w:rPr>
        <w:t>[[petitioner signature]]</w:t>
      </w:r>
    </w:p>
    <w:p w:rsidR="00823C12" w:rsidRPr="00537C5D" w:rsidRDefault="00823C12">
      <w:pPr>
        <w:pStyle w:val="Body"/>
        <w:spacing w:line="480" w:lineRule="auto"/>
        <w:rPr>
          <w:rFonts w:hAnsi="Times New Roman" w:cs="Times New Roman"/>
        </w:rPr>
      </w:pPr>
    </w:p>
    <w:p w:rsidR="00823C12" w:rsidRPr="00537C5D" w:rsidRDefault="00823C12">
      <w:pPr>
        <w:pStyle w:val="Body"/>
        <w:spacing w:line="480" w:lineRule="auto"/>
        <w:rPr>
          <w:rFonts w:hAnsi="Times New Roman" w:cs="Times New Roman"/>
        </w:rPr>
      </w:pPr>
    </w:p>
    <w:p w:rsidR="00823C12" w:rsidRPr="00537C5D" w:rsidRDefault="00823C12">
      <w:pPr>
        <w:pStyle w:val="Body"/>
        <w:spacing w:line="480" w:lineRule="auto"/>
        <w:rPr>
          <w:rFonts w:hAnsi="Times New Roman" w:cs="Times New Roman"/>
        </w:rPr>
      </w:pPr>
    </w:p>
    <w:p w:rsidR="00823C12" w:rsidRPr="00537C5D" w:rsidRDefault="00823C12">
      <w:pPr>
        <w:pStyle w:val="Body"/>
        <w:spacing w:line="480" w:lineRule="auto"/>
        <w:rPr>
          <w:rFonts w:hAnsi="Times New Roman" w:cs="Times New Roman"/>
        </w:rPr>
      </w:pPr>
    </w:p>
    <w:sectPr w:rsidR="00823C12" w:rsidRPr="00537C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FD" w:rsidRDefault="003F01FD">
      <w:r>
        <w:separator/>
      </w:r>
    </w:p>
  </w:endnote>
  <w:endnote w:type="continuationSeparator" w:id="0">
    <w:p w:rsidR="003F01FD" w:rsidRDefault="003F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EC" w:rsidRDefault="00941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FD" w:rsidRDefault="00D315F0">
    <w:pPr>
      <w:pStyle w:val="Footer"/>
      <w:tabs>
        <w:tab w:val="clear" w:pos="9360"/>
        <w:tab w:val="right" w:pos="9340"/>
      </w:tabs>
    </w:pPr>
    <w:r w:rsidRPr="00D315F0">
      <w:rPr>
        <w:rFonts w:ascii="Trebuchet MS"/>
        <w:color w:val="FFFFFF"/>
      </w:rPr>
      <w:t>{IJ078905.DOCX}</w:t>
    </w:r>
    <w:r w:rsidR="003F01FD">
      <w:tab/>
    </w:r>
    <w:r w:rsidR="003F01FD">
      <w:rPr>
        <w:rFonts w:ascii="Times New Roman" w:eastAsia="Times New Roman" w:hAnsi="Times New Roman" w:cs="Times New Roman"/>
        <w:sz w:val="24"/>
        <w:szCs w:val="24"/>
      </w:rPr>
      <w:fldChar w:fldCharType="begin"/>
    </w:r>
    <w:r w:rsidR="003F01FD">
      <w:rPr>
        <w:rFonts w:ascii="Times New Roman" w:eastAsia="Times New Roman" w:hAnsi="Times New Roman" w:cs="Times New Roman"/>
        <w:sz w:val="24"/>
        <w:szCs w:val="24"/>
      </w:rPr>
      <w:instrText xml:space="preserve"> PAGE </w:instrText>
    </w:r>
    <w:r w:rsidR="003F01F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w:t>
    </w:r>
    <w:r w:rsidR="003F01FD">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FD" w:rsidRDefault="005B211C">
    <w:pPr>
      <w:pStyle w:val="Footer"/>
      <w:tabs>
        <w:tab w:val="clear" w:pos="9360"/>
        <w:tab w:val="right" w:pos="9340"/>
      </w:tabs>
    </w:pPr>
    <w:r w:rsidRPr="005B211C">
      <w:rPr>
        <w:rFonts w:ascii="Trebuchet MS"/>
        <w:color w:val="FFFFFF"/>
      </w:rPr>
      <w:t>{IJ078905.DOCX}</w:t>
    </w:r>
    <w:r w:rsidR="003F01F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FD" w:rsidRDefault="003F01FD">
      <w:pPr>
        <w:rPr>
          <w:noProof/>
        </w:rPr>
      </w:pPr>
      <w:r>
        <w:rPr>
          <w:noProof/>
        </w:rPr>
        <w:separator/>
      </w:r>
    </w:p>
  </w:footnote>
  <w:footnote w:type="continuationSeparator" w:id="0">
    <w:p w:rsidR="003F01FD" w:rsidRDefault="003F01FD">
      <w:r>
        <w:continuationSeparator/>
      </w:r>
    </w:p>
  </w:footnote>
  <w:footnote w:type="continuationNotice" w:id="1">
    <w:p w:rsidR="003F01FD" w:rsidRDefault="003F01FD"/>
  </w:footnote>
  <w:footnote w:id="2">
    <w:p w:rsidR="005F44E1" w:rsidRPr="00FF6FE1" w:rsidRDefault="005F44E1" w:rsidP="00FF6FE1">
      <w:pPr>
        <w:pStyle w:val="FootnoteText"/>
        <w:ind w:firstLine="360"/>
        <w:rPr>
          <w:rFonts w:ascii="Times New Roman" w:hAnsi="Times New Roman" w:cs="Times New Roman"/>
          <w:sz w:val="24"/>
          <w:szCs w:val="24"/>
        </w:rPr>
      </w:pPr>
      <w:r w:rsidRPr="00FF6FE1">
        <w:rPr>
          <w:rStyle w:val="FootnoteReference"/>
          <w:rFonts w:ascii="Times New Roman" w:hAnsi="Times New Roman" w:cs="Times New Roman"/>
          <w:sz w:val="24"/>
          <w:szCs w:val="24"/>
        </w:rPr>
        <w:footnoteRef/>
      </w:r>
      <w:r w:rsidRPr="00FF6FE1">
        <w:rPr>
          <w:rFonts w:ascii="Times New Roman" w:hAnsi="Times New Roman" w:cs="Times New Roman"/>
          <w:sz w:val="24"/>
          <w:szCs w:val="24"/>
        </w:rPr>
        <w:t xml:space="preserve"> </w:t>
      </w:r>
      <w:r w:rsidRPr="00FF6FE1">
        <w:rPr>
          <w:rFonts w:ascii="Times New Roman" w:hAnsi="Times New Roman" w:cs="Times New Roman"/>
          <w:i/>
          <w:sz w:val="24"/>
          <w:szCs w:val="24"/>
        </w:rPr>
        <w:t xml:space="preserve">See, e.g., </w:t>
      </w:r>
      <w:r w:rsidRPr="00FF6FE1">
        <w:rPr>
          <w:rFonts w:ascii="Times New Roman" w:hAnsi="Times New Roman" w:cs="Times New Roman"/>
          <w:sz w:val="24"/>
          <w:szCs w:val="24"/>
        </w:rPr>
        <w:t xml:space="preserve">Shaila Dewan, </w:t>
      </w:r>
      <w:r w:rsidRPr="00FF6FE1">
        <w:rPr>
          <w:rFonts w:ascii="Times New Roman" w:hAnsi="Times New Roman" w:cs="Times New Roman"/>
          <w:i/>
          <w:sz w:val="24"/>
          <w:szCs w:val="24"/>
        </w:rPr>
        <w:t>Law Lets IRS Seize Accounts on Suspicion, No Crime Required</w:t>
      </w:r>
      <w:r w:rsidRPr="00FF6FE1">
        <w:rPr>
          <w:rFonts w:ascii="Times New Roman" w:hAnsi="Times New Roman" w:cs="Times New Roman"/>
          <w:sz w:val="24"/>
          <w:szCs w:val="24"/>
        </w:rPr>
        <w:t xml:space="preserve">, N.Y. Times, Oct. 25, 2014; Editorial, </w:t>
      </w:r>
      <w:r w:rsidRPr="00FF6FE1">
        <w:rPr>
          <w:rFonts w:ascii="Times New Roman" w:hAnsi="Times New Roman" w:cs="Times New Roman"/>
          <w:i/>
          <w:sz w:val="24"/>
          <w:szCs w:val="24"/>
        </w:rPr>
        <w:t>The IRS’s Ill-Gotten Gains</w:t>
      </w:r>
      <w:r w:rsidRPr="00FF6FE1">
        <w:rPr>
          <w:rFonts w:ascii="Times New Roman" w:hAnsi="Times New Roman" w:cs="Times New Roman"/>
          <w:sz w:val="24"/>
          <w:szCs w:val="24"/>
        </w:rPr>
        <w:t xml:space="preserve">, Wall St. Journal, July 15, 2015.  </w:t>
      </w:r>
    </w:p>
  </w:footnote>
  <w:footnote w:id="3">
    <w:p w:rsidR="00325B97" w:rsidRPr="00FF6FE1" w:rsidRDefault="00325B97" w:rsidP="00FF6FE1">
      <w:pPr>
        <w:pStyle w:val="FootnoteText"/>
        <w:ind w:firstLine="360"/>
        <w:rPr>
          <w:rFonts w:ascii="Times New Roman" w:hAnsi="Times New Roman" w:cs="Times New Roman"/>
          <w:sz w:val="24"/>
          <w:szCs w:val="24"/>
        </w:rPr>
      </w:pPr>
      <w:r w:rsidRPr="00FF6FE1">
        <w:rPr>
          <w:rStyle w:val="FootnoteReference"/>
          <w:rFonts w:ascii="Times New Roman" w:hAnsi="Times New Roman" w:cs="Times New Roman"/>
          <w:sz w:val="24"/>
          <w:szCs w:val="24"/>
        </w:rPr>
        <w:footnoteRef/>
      </w:r>
      <w:r w:rsidRPr="00FF6FE1">
        <w:rPr>
          <w:rFonts w:ascii="Times New Roman" w:hAnsi="Times New Roman" w:cs="Times New Roman"/>
          <w:sz w:val="24"/>
          <w:szCs w:val="24"/>
        </w:rPr>
        <w:t xml:space="preserve"> Copies of these policy change documents are available online at </w:t>
      </w:r>
      <w:r w:rsidR="00947A23" w:rsidRPr="00FF6FE1">
        <w:rPr>
          <w:rFonts w:ascii="Times New Roman" w:hAnsi="Times New Roman" w:cs="Times New Roman"/>
          <w:sz w:val="24"/>
          <w:szCs w:val="24"/>
          <w:u w:val="single"/>
        </w:rPr>
        <w:t>http://bit.ly/1Q5BZVj</w:t>
      </w:r>
      <w:r w:rsidR="00947A23" w:rsidRPr="00FF6FE1">
        <w:rPr>
          <w:rFonts w:ascii="Times New Roman" w:hAnsi="Times New Roman" w:cs="Times New Roman"/>
          <w:sz w:val="24"/>
          <w:szCs w:val="24"/>
        </w:rPr>
        <w:t xml:space="preserve"> (IRS policy change) and </w:t>
      </w:r>
      <w:r w:rsidR="00947A23" w:rsidRPr="00FF6FE1">
        <w:rPr>
          <w:rFonts w:ascii="Times New Roman" w:hAnsi="Times New Roman" w:cs="Times New Roman"/>
          <w:sz w:val="24"/>
          <w:szCs w:val="24"/>
          <w:u w:val="single"/>
        </w:rPr>
        <w:t>http://bit.ly/1UzKmEB</w:t>
      </w:r>
      <w:r w:rsidR="00947A23" w:rsidRPr="00FF6FE1">
        <w:rPr>
          <w:rFonts w:ascii="Times New Roman" w:hAnsi="Times New Roman" w:cs="Times New Roman"/>
          <w:sz w:val="24"/>
          <w:szCs w:val="24"/>
        </w:rPr>
        <w:t xml:space="preserve"> (DOJ policy change). </w:t>
      </w:r>
    </w:p>
  </w:footnote>
  <w:footnote w:id="4">
    <w:p w:rsidR="005F44E1" w:rsidRPr="00FF6FE1" w:rsidRDefault="005F44E1" w:rsidP="00FF6FE1">
      <w:pPr>
        <w:pStyle w:val="FootnoteText"/>
        <w:ind w:firstLine="360"/>
        <w:rPr>
          <w:rFonts w:ascii="Times New Roman" w:hAnsi="Times New Roman" w:cs="Times New Roman"/>
          <w:sz w:val="24"/>
          <w:szCs w:val="24"/>
        </w:rPr>
      </w:pPr>
      <w:r w:rsidRPr="00FF6FE1">
        <w:rPr>
          <w:rStyle w:val="FootnoteReference"/>
          <w:rFonts w:ascii="Times New Roman" w:hAnsi="Times New Roman" w:cs="Times New Roman"/>
          <w:sz w:val="24"/>
          <w:szCs w:val="24"/>
        </w:rPr>
        <w:footnoteRef/>
      </w:r>
      <w:r w:rsidRPr="00FF6FE1">
        <w:rPr>
          <w:rFonts w:ascii="Times New Roman" w:hAnsi="Times New Roman" w:cs="Times New Roman"/>
          <w:sz w:val="24"/>
          <w:szCs w:val="24"/>
        </w:rPr>
        <w:t xml:space="preserve"> A transcript of this hearing is available online at </w:t>
      </w:r>
      <w:hyperlink r:id="rId1" w:history="1">
        <w:r w:rsidRPr="00FF6FE1">
          <w:rPr>
            <w:rStyle w:val="Hyperlink"/>
            <w:rFonts w:ascii="Times New Roman" w:hAnsi="Times New Roman" w:cs="Times New Roman"/>
            <w:sz w:val="24"/>
            <w:szCs w:val="24"/>
          </w:rPr>
          <w:t>http://bit.ly/1UzJXC9</w:t>
        </w:r>
      </w:hyperlink>
      <w:r w:rsidRPr="00FF6FE1">
        <w:rPr>
          <w:rFonts w:ascii="Times New Roman" w:hAnsi="Times New Roman" w:cs="Times New Roman"/>
          <w:sz w:val="24"/>
          <w:szCs w:val="24"/>
        </w:rPr>
        <w:t xml:space="preserve">. The quoted statements appear at pages 11 and 15 of the transcript. </w:t>
      </w:r>
    </w:p>
  </w:footnote>
  <w:footnote w:id="5">
    <w:p w:rsidR="00B62D9B" w:rsidRPr="00FF6FE1" w:rsidRDefault="00B62D9B" w:rsidP="00FF6FE1">
      <w:pPr>
        <w:pStyle w:val="FootnoteText"/>
        <w:ind w:firstLine="360"/>
        <w:rPr>
          <w:rFonts w:ascii="Times New Roman" w:hAnsi="Times New Roman" w:cs="Times New Roman"/>
          <w:sz w:val="24"/>
          <w:szCs w:val="24"/>
        </w:rPr>
      </w:pPr>
      <w:r w:rsidRPr="00FF6FE1">
        <w:rPr>
          <w:rStyle w:val="FootnoteReference"/>
          <w:rFonts w:ascii="Times New Roman" w:hAnsi="Times New Roman" w:cs="Times New Roman"/>
          <w:sz w:val="24"/>
          <w:szCs w:val="24"/>
        </w:rPr>
        <w:footnoteRef/>
      </w:r>
      <w:r w:rsidRPr="00FF6FE1">
        <w:rPr>
          <w:rFonts w:ascii="Times New Roman" w:hAnsi="Times New Roman" w:cs="Times New Roman"/>
          <w:sz w:val="24"/>
          <w:szCs w:val="24"/>
        </w:rPr>
        <w:t xml:space="preserve"> A copy of Khalid Quran’s petition is available at </w:t>
      </w:r>
      <w:r w:rsidR="00176366" w:rsidRPr="00FF6FE1">
        <w:rPr>
          <w:rFonts w:ascii="Times New Roman" w:hAnsi="Times New Roman" w:cs="Times New Roman"/>
          <w:sz w:val="24"/>
          <w:szCs w:val="24"/>
          <w:u w:val="single"/>
        </w:rPr>
        <w:t>http://bit.ly/1UjG0UY</w:t>
      </w:r>
      <w:r w:rsidRPr="00FF6FE1">
        <w:rPr>
          <w:rFonts w:ascii="Times New Roman" w:hAnsi="Times New Roman" w:cs="Times New Roman"/>
          <w:sz w:val="24"/>
          <w:szCs w:val="24"/>
        </w:rPr>
        <w:t xml:space="preserve">. A copy of the IRS’s letter granting the petition is available at </w:t>
      </w:r>
      <w:r w:rsidR="00176366" w:rsidRPr="00FF6FE1">
        <w:rPr>
          <w:rFonts w:ascii="Times New Roman" w:hAnsi="Times New Roman" w:cs="Times New Roman"/>
          <w:sz w:val="24"/>
          <w:szCs w:val="24"/>
          <w:u w:val="single"/>
        </w:rPr>
        <w:t>http://bit.ly/1U8Oyvr</w:t>
      </w:r>
      <w:r w:rsidRPr="00FF6FE1">
        <w:rPr>
          <w:rFonts w:ascii="Times New Roman" w:hAnsi="Times New Roman" w:cs="Times New Roman"/>
          <w:sz w:val="24"/>
          <w:szCs w:val="24"/>
        </w:rPr>
        <w:t xml:space="preserve">. </w:t>
      </w:r>
    </w:p>
  </w:footnote>
  <w:footnote w:id="6">
    <w:p w:rsidR="0054430B" w:rsidRPr="00FF6FE1" w:rsidRDefault="0054430B" w:rsidP="00FF6FE1">
      <w:pPr>
        <w:pStyle w:val="FootnoteText"/>
        <w:ind w:firstLine="360"/>
        <w:rPr>
          <w:rFonts w:ascii="Times New Roman" w:hAnsi="Times New Roman" w:cs="Times New Roman"/>
          <w:sz w:val="24"/>
          <w:szCs w:val="24"/>
        </w:rPr>
      </w:pPr>
      <w:r w:rsidRPr="00FF6FE1">
        <w:rPr>
          <w:rStyle w:val="FootnoteReference"/>
          <w:rFonts w:ascii="Times New Roman" w:hAnsi="Times New Roman" w:cs="Times New Roman"/>
          <w:sz w:val="24"/>
          <w:szCs w:val="24"/>
        </w:rPr>
        <w:footnoteRef/>
      </w:r>
      <w:r w:rsidRPr="00FF6FE1">
        <w:rPr>
          <w:rFonts w:ascii="Times New Roman" w:hAnsi="Times New Roman" w:cs="Times New Roman"/>
          <w:sz w:val="24"/>
          <w:szCs w:val="24"/>
        </w:rPr>
        <w:t xml:space="preserve"> </w:t>
      </w:r>
      <w:r w:rsidR="00FF6FE1">
        <w:rPr>
          <w:rFonts w:ascii="Times New Roman" w:hAnsi="Times New Roman" w:cs="Times New Roman"/>
          <w:sz w:val="24"/>
          <w:szCs w:val="24"/>
        </w:rPr>
        <w:t xml:space="preserve">A copy of Randy Sowers’s petition is available at </w:t>
      </w:r>
      <w:hyperlink r:id="rId2" w:history="1">
        <w:r w:rsidR="00FF6FE1" w:rsidRPr="00EC62EE">
          <w:rPr>
            <w:rStyle w:val="Hyperlink"/>
            <w:rFonts w:ascii="Times New Roman" w:hAnsi="Times New Roman" w:cs="Times New Roman"/>
            <w:sz w:val="24"/>
            <w:szCs w:val="24"/>
          </w:rPr>
          <w:t>http://bit.ly/29fQDHS</w:t>
        </w:r>
      </w:hyperlink>
      <w:r w:rsidR="00FF6FE1">
        <w:rPr>
          <w:rFonts w:ascii="Times New Roman" w:hAnsi="Times New Roman" w:cs="Times New Roman"/>
          <w:sz w:val="24"/>
          <w:szCs w:val="24"/>
        </w:rPr>
        <w:t xml:space="preserve">. A copy of DOJ’s letter granting the petition is available at </w:t>
      </w:r>
      <w:hyperlink r:id="rId3" w:history="1">
        <w:r w:rsidR="00FF6FE1" w:rsidRPr="00EC62EE">
          <w:rPr>
            <w:rStyle w:val="Hyperlink"/>
            <w:rFonts w:ascii="Times New Roman" w:hAnsi="Times New Roman" w:cs="Times New Roman"/>
            <w:sz w:val="24"/>
            <w:szCs w:val="24"/>
          </w:rPr>
          <w:t>http://bit.ly/29buWKa</w:t>
        </w:r>
      </w:hyperlink>
      <w:r w:rsidR="00FF6FE1">
        <w:rPr>
          <w:rFonts w:ascii="Times New Roman" w:hAnsi="Times New Roman" w:cs="Times New Roman"/>
          <w:sz w:val="24"/>
          <w:szCs w:val="24"/>
        </w:rPr>
        <w:t xml:space="preserve">.   </w:t>
      </w:r>
    </w:p>
  </w:footnote>
  <w:footnote w:id="7">
    <w:p w:rsidR="006839D0" w:rsidRPr="00FF6FE1" w:rsidRDefault="006839D0" w:rsidP="00FF6FE1">
      <w:pPr>
        <w:pStyle w:val="FootnoteText"/>
        <w:ind w:firstLine="360"/>
        <w:rPr>
          <w:rFonts w:ascii="Times New Roman" w:hAnsi="Times New Roman" w:cs="Times New Roman"/>
          <w:sz w:val="24"/>
          <w:szCs w:val="24"/>
        </w:rPr>
      </w:pPr>
      <w:r w:rsidRPr="00FF6FE1">
        <w:rPr>
          <w:rStyle w:val="FootnoteReference"/>
          <w:rFonts w:ascii="Times New Roman" w:hAnsi="Times New Roman" w:cs="Times New Roman"/>
          <w:sz w:val="24"/>
          <w:szCs w:val="24"/>
        </w:rPr>
        <w:footnoteRef/>
      </w:r>
      <w:r w:rsidRPr="00FF6FE1">
        <w:rPr>
          <w:rFonts w:ascii="Times New Roman" w:hAnsi="Times New Roman" w:cs="Times New Roman"/>
          <w:sz w:val="24"/>
          <w:szCs w:val="24"/>
        </w:rPr>
        <w:t xml:space="preserve"> This </w:t>
      </w:r>
      <w:r w:rsidR="001029C5" w:rsidRPr="00FF6FE1">
        <w:rPr>
          <w:rFonts w:ascii="Times New Roman" w:hAnsi="Times New Roman" w:cs="Times New Roman"/>
          <w:sz w:val="24"/>
          <w:szCs w:val="24"/>
        </w:rPr>
        <w:t xml:space="preserve">section of the </w:t>
      </w:r>
      <w:r w:rsidR="001029C5" w:rsidRPr="00FF6FE1">
        <w:rPr>
          <w:rFonts w:ascii="Times New Roman" w:hAnsi="Times New Roman" w:cs="Times New Roman"/>
          <w:i/>
          <w:sz w:val="24"/>
          <w:szCs w:val="24"/>
        </w:rPr>
        <w:t>Manual</w:t>
      </w:r>
      <w:r w:rsidRPr="00FF6FE1">
        <w:rPr>
          <w:rFonts w:ascii="Times New Roman" w:hAnsi="Times New Roman" w:cs="Times New Roman"/>
          <w:sz w:val="24"/>
          <w:szCs w:val="24"/>
        </w:rPr>
        <w:t xml:space="preserve"> is available online at</w:t>
      </w:r>
      <w:r w:rsidR="001029C5" w:rsidRPr="00FF6FE1">
        <w:rPr>
          <w:rFonts w:ascii="Times New Roman" w:hAnsi="Times New Roman" w:cs="Times New Roman"/>
          <w:sz w:val="24"/>
          <w:szCs w:val="24"/>
        </w:rPr>
        <w:t xml:space="preserve"> </w:t>
      </w:r>
      <w:r w:rsidR="001029C5" w:rsidRPr="00FF6FE1">
        <w:rPr>
          <w:rFonts w:ascii="Times New Roman" w:hAnsi="Times New Roman" w:cs="Times New Roman"/>
          <w:sz w:val="24"/>
          <w:szCs w:val="24"/>
          <w:u w:val="single"/>
        </w:rPr>
        <w:t>http://1.usa.gov/1Opbs50</w:t>
      </w:r>
      <w:r w:rsidRPr="00FF6FE1">
        <w:rPr>
          <w:rFonts w:ascii="Times New Roman" w:hAnsi="Times New Roman" w:cs="Times New Roman"/>
          <w:sz w:val="24"/>
          <w:szCs w:val="24"/>
        </w:rPr>
        <w:t xml:space="preserve">. </w:t>
      </w:r>
    </w:p>
  </w:footnote>
  <w:footnote w:id="8">
    <w:p w:rsidR="003F01FD" w:rsidRPr="00FF6FE1" w:rsidRDefault="003F01FD" w:rsidP="00FF6FE1">
      <w:pPr>
        <w:pStyle w:val="FootnoteText"/>
        <w:ind w:firstLine="360"/>
        <w:rPr>
          <w:rFonts w:ascii="Times New Roman" w:hAnsi="Times New Roman" w:cs="Times New Roman"/>
          <w:sz w:val="24"/>
          <w:szCs w:val="24"/>
        </w:rPr>
      </w:pPr>
      <w:r w:rsidRPr="00FF6FE1">
        <w:rPr>
          <w:rFonts w:ascii="Times New Roman" w:hAnsi="Times New Roman" w:cs="Times New Roman"/>
          <w:sz w:val="24"/>
          <w:szCs w:val="24"/>
        </w:rPr>
        <w:t xml:space="preserve"> </w:t>
      </w:r>
      <w:r w:rsidRPr="00FF6FE1">
        <w:rPr>
          <w:rFonts w:ascii="Times New Roman" w:eastAsia="Times New Roman" w:hAnsi="Times New Roman" w:cs="Times New Roman"/>
          <w:sz w:val="24"/>
          <w:szCs w:val="24"/>
          <w:vertAlign w:val="superscript"/>
        </w:rPr>
        <w:footnoteRef/>
      </w:r>
      <w:r w:rsidRPr="00FF6FE1">
        <w:rPr>
          <w:rFonts w:ascii="Times New Roman" w:hAnsi="Times New Roman" w:cs="Times New Roman"/>
          <w:sz w:val="24"/>
          <w:szCs w:val="24"/>
        </w:rPr>
        <w:t xml:space="preserve"> Petitioner</w:t>
      </w:r>
      <w:r w:rsidR="00C27A14" w:rsidRPr="00FF6FE1">
        <w:rPr>
          <w:rFonts w:ascii="Times New Roman" w:hAnsi="Times New Roman" w:cs="Times New Roman"/>
          <w:sz w:val="24"/>
          <w:szCs w:val="24"/>
        </w:rPr>
        <w:t>s</w:t>
      </w:r>
      <w:r w:rsidRPr="00FF6FE1">
        <w:rPr>
          <w:rFonts w:ascii="Times New Roman" w:hAnsi="Times New Roman" w:cs="Times New Roman"/>
          <w:sz w:val="24"/>
          <w:szCs w:val="24"/>
        </w:rPr>
        <w:t xml:space="preserve"> lack information regarding the present whereabouts of the forfeited funds, but if regular procedures have been followed the funds should have been deposited into the Treasury Forfeiture Fund. As of September 2014, the Treasury Forfeiture Fund </w:t>
      </w:r>
      <w:r w:rsidR="00AD3062" w:rsidRPr="00FF6FE1">
        <w:rPr>
          <w:rFonts w:ascii="Times New Roman" w:hAnsi="Times New Roman" w:cs="Times New Roman"/>
          <w:sz w:val="24"/>
          <w:szCs w:val="24"/>
        </w:rPr>
        <w:t>held</w:t>
      </w:r>
      <w:r w:rsidRPr="00FF6FE1">
        <w:rPr>
          <w:rFonts w:ascii="Times New Roman" w:hAnsi="Times New Roman" w:cs="Times New Roman"/>
          <w:sz w:val="24"/>
          <w:szCs w:val="24"/>
        </w:rPr>
        <w:t xml:space="preserve"> net assets of $7.5 billion. </w:t>
      </w:r>
      <w:r w:rsidRPr="00FF6FE1">
        <w:rPr>
          <w:rFonts w:ascii="Times New Roman" w:hAnsi="Times New Roman" w:cs="Times New Roman"/>
          <w:i/>
          <w:iCs/>
          <w:sz w:val="24"/>
          <w:szCs w:val="24"/>
        </w:rPr>
        <w:t xml:space="preserve">See </w:t>
      </w:r>
      <w:r w:rsidRPr="00FF6FE1">
        <w:rPr>
          <w:rFonts w:ascii="Times New Roman" w:hAnsi="Times New Roman" w:cs="Times New Roman"/>
          <w:sz w:val="24"/>
          <w:szCs w:val="24"/>
        </w:rPr>
        <w:t xml:space="preserve">Department of the Treasury, Treasury Forfeiture Fund Accountability Report Fiscal Year 2014, at 14 (2015), </w:t>
      </w:r>
      <w:r w:rsidRPr="00FF6FE1">
        <w:rPr>
          <w:rFonts w:ascii="Times New Roman" w:hAnsi="Times New Roman" w:cs="Times New Roman"/>
          <w:i/>
          <w:sz w:val="24"/>
          <w:szCs w:val="24"/>
        </w:rPr>
        <w:t xml:space="preserve">available at </w:t>
      </w:r>
      <w:r w:rsidR="00CF52D5" w:rsidRPr="00FF6FE1">
        <w:rPr>
          <w:rFonts w:ascii="Times New Roman" w:hAnsi="Times New Roman" w:cs="Times New Roman"/>
          <w:sz w:val="24"/>
          <w:szCs w:val="24"/>
          <w:u w:val="single"/>
        </w:rPr>
        <w:t>http://1.usa.gov/24QRKB7</w:t>
      </w:r>
      <w:r w:rsidR="00CF52D5" w:rsidRPr="00FF6FE1">
        <w:rPr>
          <w:rFonts w:ascii="Times New Roman" w:hAnsi="Times New Roman" w:cs="Times New Roman"/>
          <w:sz w:val="24"/>
          <w:szCs w:val="24"/>
        </w:rPr>
        <w:t>.</w:t>
      </w:r>
      <w:r w:rsidR="00123A5E" w:rsidRPr="00FF6FE1">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EC" w:rsidRDefault="00941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EC" w:rsidRDefault="00941B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EC" w:rsidRDefault="00941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2172"/>
    <w:multiLevelType w:val="hybridMultilevel"/>
    <w:tmpl w:val="161EF6C0"/>
    <w:lvl w:ilvl="0" w:tplc="237CC20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E24208"/>
    <w:multiLevelType w:val="multilevel"/>
    <w:tmpl w:val="EF16D734"/>
    <w:lvl w:ilvl="0">
      <w:start w:val="1"/>
      <w:numFmt w:val="upperLetter"/>
      <w:lvlText w:val="%1."/>
      <w:lvlJc w:val="left"/>
      <w:pPr>
        <w:tabs>
          <w:tab w:val="num" w:pos="1770"/>
        </w:tabs>
        <w:ind w:left="2130" w:hanging="69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nsid w:val="315B270D"/>
    <w:multiLevelType w:val="multilevel"/>
    <w:tmpl w:val="D54C737C"/>
    <w:styleLink w:val="List31"/>
    <w:lvl w:ilvl="0">
      <w:start w:val="2"/>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35581E82"/>
    <w:multiLevelType w:val="multilevel"/>
    <w:tmpl w:val="24760B54"/>
    <w:lvl w:ilvl="0">
      <w:start w:val="1"/>
      <w:numFmt w:val="upperLetter"/>
      <w:lvlText w:val="%1."/>
      <w:lvlJc w:val="left"/>
      <w:pPr>
        <w:tabs>
          <w:tab w:val="num" w:pos="1770"/>
        </w:tabs>
        <w:ind w:left="2130" w:hanging="69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nsid w:val="396C219A"/>
    <w:multiLevelType w:val="multilevel"/>
    <w:tmpl w:val="6F8847AC"/>
    <w:lvl w:ilvl="0">
      <w:start w:val="1"/>
      <w:numFmt w:val="upperRoman"/>
      <w:lvlText w:val="%1."/>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nsid w:val="431421AF"/>
    <w:multiLevelType w:val="multilevel"/>
    <w:tmpl w:val="C15C75A0"/>
    <w:styleLink w:val="List0"/>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458669BF"/>
    <w:multiLevelType w:val="multilevel"/>
    <w:tmpl w:val="4AB685D4"/>
    <w:lvl w:ilvl="0">
      <w:start w:val="2"/>
      <w:numFmt w:val="upperLetter"/>
      <w:lvlText w:val="%1."/>
      <w:lvlJc w:val="left"/>
      <w:pPr>
        <w:tabs>
          <w:tab w:val="num" w:pos="1770"/>
        </w:tabs>
        <w:ind w:left="2130" w:hanging="69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
    <w:nsid w:val="45DA7678"/>
    <w:multiLevelType w:val="multilevel"/>
    <w:tmpl w:val="52AC2574"/>
    <w:lvl w:ilvl="0">
      <w:start w:val="1"/>
      <w:numFmt w:val="upperLetter"/>
      <w:lvlText w:val="%1."/>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8">
    <w:nsid w:val="46FE4C10"/>
    <w:multiLevelType w:val="multilevel"/>
    <w:tmpl w:val="799A9CD8"/>
    <w:lvl w:ilvl="0">
      <w:start w:val="1"/>
      <w:numFmt w:val="upperLetter"/>
      <w:lvlText w:val="%1."/>
      <w:lvlJc w:val="left"/>
      <w:pPr>
        <w:tabs>
          <w:tab w:val="num" w:pos="1770"/>
        </w:tabs>
        <w:ind w:left="2130" w:hanging="69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9">
    <w:nsid w:val="559A4FD5"/>
    <w:multiLevelType w:val="multilevel"/>
    <w:tmpl w:val="C0029BF4"/>
    <w:lvl w:ilvl="0">
      <w:start w:val="1"/>
      <w:numFmt w:val="upperLetter"/>
      <w:lvlText w:val="%1."/>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0">
    <w:nsid w:val="655531CD"/>
    <w:multiLevelType w:val="hybridMultilevel"/>
    <w:tmpl w:val="4E940DD8"/>
    <w:lvl w:ilvl="0" w:tplc="C486CB66">
      <w:start w:val="1"/>
      <w:numFmt w:val="upperRoman"/>
      <w:lvlText w:val="%1."/>
      <w:lvlJc w:val="right"/>
      <w:pPr>
        <w:ind w:left="720" w:hanging="360"/>
      </w:pPr>
    </w:lvl>
    <w:lvl w:ilvl="1" w:tplc="71CC279E">
      <w:start w:val="1"/>
      <w:numFmt w:val="upperLetter"/>
      <w:lvlText w:val="%2."/>
      <w:lvlJc w:val="left"/>
      <w:pPr>
        <w:ind w:left="22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3F56EA"/>
    <w:multiLevelType w:val="multilevel"/>
    <w:tmpl w:val="19FAFE82"/>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75482371"/>
    <w:multiLevelType w:val="multilevel"/>
    <w:tmpl w:val="B450D340"/>
    <w:styleLink w:val="List1"/>
    <w:lvl w:ilvl="0">
      <w:start w:val="1"/>
      <w:numFmt w:val="upp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754C2783"/>
    <w:multiLevelType w:val="multilevel"/>
    <w:tmpl w:val="2E00091C"/>
    <w:lvl w:ilvl="0">
      <w:start w:val="1"/>
      <w:numFmt w:val="upperLetter"/>
      <w:lvlText w:val="%1."/>
      <w:lvlJc w:val="left"/>
      <w:pPr>
        <w:tabs>
          <w:tab w:val="num" w:pos="1770"/>
        </w:tabs>
        <w:ind w:left="2130" w:hanging="69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4">
    <w:nsid w:val="78436B2C"/>
    <w:multiLevelType w:val="multilevel"/>
    <w:tmpl w:val="76A07516"/>
    <w:lvl w:ilvl="0">
      <w:start w:val="1"/>
      <w:numFmt w:val="upperRoman"/>
      <w:lvlText w:val="%1."/>
      <w:lvlJc w:val="left"/>
      <w:pPr>
        <w:tabs>
          <w:tab w:val="num" w:pos="880"/>
        </w:tabs>
        <w:ind w:left="1290" w:hanging="107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5">
    <w:nsid w:val="7CB92947"/>
    <w:multiLevelType w:val="multilevel"/>
    <w:tmpl w:val="7780E33E"/>
    <w:lvl w:ilvl="0">
      <w:start w:val="1"/>
      <w:numFmt w:val="upperLetter"/>
      <w:lvlText w:val="%1."/>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6">
    <w:nsid w:val="7D0B6227"/>
    <w:multiLevelType w:val="multilevel"/>
    <w:tmpl w:val="561866F6"/>
    <w:lvl w:ilvl="0">
      <w:start w:val="1"/>
      <w:numFmt w:val="upperLetter"/>
      <w:lvlText w:val="%1."/>
      <w:lvlJc w:val="left"/>
      <w:pPr>
        <w:tabs>
          <w:tab w:val="num" w:pos="1770"/>
        </w:tabs>
        <w:ind w:left="2130" w:hanging="69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72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7">
    <w:nsid w:val="7F565FCB"/>
    <w:multiLevelType w:val="multilevel"/>
    <w:tmpl w:val="6E566750"/>
    <w:lvl w:ilvl="0">
      <w:start w:val="1"/>
      <w:numFmt w:val="upperRoman"/>
      <w:lvlText w:val="%1."/>
      <w:lvlJc w:val="left"/>
      <w:pPr>
        <w:tabs>
          <w:tab w:val="num" w:pos="880"/>
        </w:tabs>
        <w:ind w:left="1290" w:hanging="107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220"/>
        </w:tabs>
        <w:ind w:left="630" w:hanging="41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num w:numId="1">
    <w:abstractNumId w:val="13"/>
  </w:num>
  <w:num w:numId="2">
    <w:abstractNumId w:val="15"/>
  </w:num>
  <w:num w:numId="3">
    <w:abstractNumId w:val="3"/>
  </w:num>
  <w:num w:numId="4">
    <w:abstractNumId w:val="14"/>
  </w:num>
  <w:num w:numId="5">
    <w:abstractNumId w:val="4"/>
  </w:num>
  <w:num w:numId="6">
    <w:abstractNumId w:val="17"/>
  </w:num>
  <w:num w:numId="7">
    <w:abstractNumId w:val="16"/>
  </w:num>
  <w:num w:numId="8">
    <w:abstractNumId w:val="7"/>
  </w:num>
  <w:num w:numId="9">
    <w:abstractNumId w:val="1"/>
  </w:num>
  <w:num w:numId="10">
    <w:abstractNumId w:val="8"/>
  </w:num>
  <w:num w:numId="11">
    <w:abstractNumId w:val="9"/>
  </w:num>
  <w:num w:numId="12">
    <w:abstractNumId w:val="6"/>
  </w:num>
  <w:num w:numId="13">
    <w:abstractNumId w:val="5"/>
  </w:num>
  <w:num w:numId="14">
    <w:abstractNumId w:val="12"/>
  </w:num>
  <w:num w:numId="15">
    <w:abstractNumId w:val="11"/>
  </w:num>
  <w:num w:numId="16">
    <w:abstractNumId w:val="2"/>
  </w:num>
  <w:num w:numId="17">
    <w:abstractNumId w:val="10"/>
  </w:num>
  <w:num w:numId="18">
    <w:abstractNumId w:val="10"/>
    <w:lvlOverride w:ilvl="0">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823C12"/>
    <w:rsid w:val="0000106A"/>
    <w:rsid w:val="000025E6"/>
    <w:rsid w:val="00013BF5"/>
    <w:rsid w:val="00030AD4"/>
    <w:rsid w:val="0003628F"/>
    <w:rsid w:val="000678C0"/>
    <w:rsid w:val="00074E90"/>
    <w:rsid w:val="00077C50"/>
    <w:rsid w:val="0009304E"/>
    <w:rsid w:val="000B06D3"/>
    <w:rsid w:val="000B2BB2"/>
    <w:rsid w:val="000D7335"/>
    <w:rsid w:val="001029C5"/>
    <w:rsid w:val="00123A5E"/>
    <w:rsid w:val="00136CDE"/>
    <w:rsid w:val="0015550B"/>
    <w:rsid w:val="00164848"/>
    <w:rsid w:val="00173659"/>
    <w:rsid w:val="00173F16"/>
    <w:rsid w:val="00174028"/>
    <w:rsid w:val="00174EAA"/>
    <w:rsid w:val="00176366"/>
    <w:rsid w:val="001922B2"/>
    <w:rsid w:val="001A4ABD"/>
    <w:rsid w:val="001B4437"/>
    <w:rsid w:val="001B513F"/>
    <w:rsid w:val="001B666C"/>
    <w:rsid w:val="001C5020"/>
    <w:rsid w:val="001D4F56"/>
    <w:rsid w:val="001F371A"/>
    <w:rsid w:val="00200AC9"/>
    <w:rsid w:val="002105B0"/>
    <w:rsid w:val="002128A6"/>
    <w:rsid w:val="00220D1E"/>
    <w:rsid w:val="00247415"/>
    <w:rsid w:val="0026129A"/>
    <w:rsid w:val="00262E97"/>
    <w:rsid w:val="0026591D"/>
    <w:rsid w:val="0028187C"/>
    <w:rsid w:val="002834A2"/>
    <w:rsid w:val="002A309D"/>
    <w:rsid w:val="002B5CB4"/>
    <w:rsid w:val="00313090"/>
    <w:rsid w:val="00325B97"/>
    <w:rsid w:val="00336627"/>
    <w:rsid w:val="00340504"/>
    <w:rsid w:val="003A7862"/>
    <w:rsid w:val="003B1EED"/>
    <w:rsid w:val="003B374B"/>
    <w:rsid w:val="003D2045"/>
    <w:rsid w:val="003D2080"/>
    <w:rsid w:val="003D73A0"/>
    <w:rsid w:val="003D7E8A"/>
    <w:rsid w:val="003F01FD"/>
    <w:rsid w:val="003F179E"/>
    <w:rsid w:val="003F7BC3"/>
    <w:rsid w:val="00432E72"/>
    <w:rsid w:val="00434040"/>
    <w:rsid w:val="00463A24"/>
    <w:rsid w:val="00465BE7"/>
    <w:rsid w:val="00472CAC"/>
    <w:rsid w:val="00486143"/>
    <w:rsid w:val="00492B8C"/>
    <w:rsid w:val="004B56FB"/>
    <w:rsid w:val="004C07EF"/>
    <w:rsid w:val="004C24B1"/>
    <w:rsid w:val="004E3280"/>
    <w:rsid w:val="004E7E4B"/>
    <w:rsid w:val="00537C5D"/>
    <w:rsid w:val="0054430B"/>
    <w:rsid w:val="00564CB1"/>
    <w:rsid w:val="00593E8F"/>
    <w:rsid w:val="005B211C"/>
    <w:rsid w:val="005B39B9"/>
    <w:rsid w:val="005B544E"/>
    <w:rsid w:val="005F1675"/>
    <w:rsid w:val="005F44E1"/>
    <w:rsid w:val="005F7912"/>
    <w:rsid w:val="006128A6"/>
    <w:rsid w:val="00630FA6"/>
    <w:rsid w:val="0064556A"/>
    <w:rsid w:val="00676B77"/>
    <w:rsid w:val="006839D0"/>
    <w:rsid w:val="0069419F"/>
    <w:rsid w:val="006967E1"/>
    <w:rsid w:val="006D2B18"/>
    <w:rsid w:val="006F4C70"/>
    <w:rsid w:val="00707522"/>
    <w:rsid w:val="0073447E"/>
    <w:rsid w:val="007438B3"/>
    <w:rsid w:val="00760488"/>
    <w:rsid w:val="0078035F"/>
    <w:rsid w:val="0079035E"/>
    <w:rsid w:val="007C1991"/>
    <w:rsid w:val="007D1E72"/>
    <w:rsid w:val="007E122D"/>
    <w:rsid w:val="007E5813"/>
    <w:rsid w:val="007F7C55"/>
    <w:rsid w:val="008024ED"/>
    <w:rsid w:val="0081505A"/>
    <w:rsid w:val="0082005B"/>
    <w:rsid w:val="00823C12"/>
    <w:rsid w:val="00830014"/>
    <w:rsid w:val="00842028"/>
    <w:rsid w:val="00846E4E"/>
    <w:rsid w:val="00847689"/>
    <w:rsid w:val="0085602A"/>
    <w:rsid w:val="00860889"/>
    <w:rsid w:val="00864481"/>
    <w:rsid w:val="0088101E"/>
    <w:rsid w:val="00884E9B"/>
    <w:rsid w:val="008D1130"/>
    <w:rsid w:val="008E3D4C"/>
    <w:rsid w:val="008F1AFF"/>
    <w:rsid w:val="00904366"/>
    <w:rsid w:val="00905554"/>
    <w:rsid w:val="00910774"/>
    <w:rsid w:val="00912C33"/>
    <w:rsid w:val="009139FA"/>
    <w:rsid w:val="009269DA"/>
    <w:rsid w:val="009362B6"/>
    <w:rsid w:val="00941BEC"/>
    <w:rsid w:val="00946062"/>
    <w:rsid w:val="00947A23"/>
    <w:rsid w:val="0096416F"/>
    <w:rsid w:val="009718B3"/>
    <w:rsid w:val="00994EEF"/>
    <w:rsid w:val="009A18B4"/>
    <w:rsid w:val="009A44A8"/>
    <w:rsid w:val="009A6287"/>
    <w:rsid w:val="009B64C4"/>
    <w:rsid w:val="009D28D7"/>
    <w:rsid w:val="009D61A0"/>
    <w:rsid w:val="00A20BFB"/>
    <w:rsid w:val="00A25A1F"/>
    <w:rsid w:val="00A341C8"/>
    <w:rsid w:val="00A36222"/>
    <w:rsid w:val="00A401CA"/>
    <w:rsid w:val="00A9454C"/>
    <w:rsid w:val="00AA58FC"/>
    <w:rsid w:val="00AA7A49"/>
    <w:rsid w:val="00AB741D"/>
    <w:rsid w:val="00AC353D"/>
    <w:rsid w:val="00AD3062"/>
    <w:rsid w:val="00AE427C"/>
    <w:rsid w:val="00AF5FFA"/>
    <w:rsid w:val="00B12B5A"/>
    <w:rsid w:val="00B21323"/>
    <w:rsid w:val="00B33BE6"/>
    <w:rsid w:val="00B44E88"/>
    <w:rsid w:val="00B61307"/>
    <w:rsid w:val="00B62D9B"/>
    <w:rsid w:val="00B75521"/>
    <w:rsid w:val="00B75A74"/>
    <w:rsid w:val="00B778EE"/>
    <w:rsid w:val="00B805CF"/>
    <w:rsid w:val="00B872E4"/>
    <w:rsid w:val="00B9072B"/>
    <w:rsid w:val="00B93CD1"/>
    <w:rsid w:val="00B9754C"/>
    <w:rsid w:val="00BA204C"/>
    <w:rsid w:val="00BA55DE"/>
    <w:rsid w:val="00BA774F"/>
    <w:rsid w:val="00BC46F9"/>
    <w:rsid w:val="00BD1A5E"/>
    <w:rsid w:val="00BD7AE2"/>
    <w:rsid w:val="00BF097F"/>
    <w:rsid w:val="00BF2168"/>
    <w:rsid w:val="00C04447"/>
    <w:rsid w:val="00C14B8E"/>
    <w:rsid w:val="00C27A14"/>
    <w:rsid w:val="00C56BAA"/>
    <w:rsid w:val="00C7050A"/>
    <w:rsid w:val="00C75049"/>
    <w:rsid w:val="00C82971"/>
    <w:rsid w:val="00C96003"/>
    <w:rsid w:val="00CC0BD0"/>
    <w:rsid w:val="00CC7559"/>
    <w:rsid w:val="00CF2E35"/>
    <w:rsid w:val="00CF52D5"/>
    <w:rsid w:val="00D046CD"/>
    <w:rsid w:val="00D315F0"/>
    <w:rsid w:val="00D624C4"/>
    <w:rsid w:val="00D660D9"/>
    <w:rsid w:val="00D96BEC"/>
    <w:rsid w:val="00DA7D66"/>
    <w:rsid w:val="00DF29A5"/>
    <w:rsid w:val="00E155FA"/>
    <w:rsid w:val="00E34946"/>
    <w:rsid w:val="00E75EEF"/>
    <w:rsid w:val="00EB5846"/>
    <w:rsid w:val="00EC1095"/>
    <w:rsid w:val="00EC1191"/>
    <w:rsid w:val="00ED188B"/>
    <w:rsid w:val="00EE5346"/>
    <w:rsid w:val="00F11A82"/>
    <w:rsid w:val="00F12E81"/>
    <w:rsid w:val="00F31FB5"/>
    <w:rsid w:val="00F51E4B"/>
    <w:rsid w:val="00FA139D"/>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uiPriority w:val="9"/>
    <w:qFormat/>
    <w:pPr>
      <w:keepNext/>
      <w:keepLines/>
      <w:spacing w:before="200" w:after="240"/>
      <w:ind w:left="720" w:hanging="720"/>
      <w:outlineLvl w:val="1"/>
    </w:pPr>
    <w:rPr>
      <w:rFonts w:eastAsia="Times New Roman"/>
      <w:b/>
      <w:bCs/>
      <w:color w:val="000000"/>
      <w:sz w:val="24"/>
      <w:szCs w:val="24"/>
      <w:u w:color="000000"/>
    </w:rPr>
  </w:style>
  <w:style w:type="paragraph" w:styleId="Heading3">
    <w:name w:val="heading 3"/>
    <w:next w:val="BodyA"/>
    <w:uiPriority w:val="9"/>
    <w:qFormat/>
    <w:pPr>
      <w:keepNext/>
      <w:keepLines/>
      <w:spacing w:after="240"/>
      <w:ind w:left="1080" w:hanging="360"/>
      <w:outlineLvl w:val="2"/>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customStyle="1" w:styleId="Body">
    <w:name w:val="Body"/>
    <w:rPr>
      <w:rFonts w:hAnsi="Arial Unicode MS" w:cs="Arial Unicode MS"/>
      <w:color w:val="000000"/>
      <w:sz w:val="24"/>
      <w:szCs w:val="24"/>
      <w:u w:color="000000"/>
    </w:rPr>
  </w:style>
  <w:style w:type="paragraph" w:styleId="TOC2">
    <w:name w:val="toc 2"/>
    <w:uiPriority w:val="39"/>
    <w:pPr>
      <w:tabs>
        <w:tab w:val="left" w:pos="660"/>
        <w:tab w:val="right" w:leader="dot" w:pos="9340"/>
      </w:tabs>
      <w:spacing w:after="100" w:line="276" w:lineRule="auto"/>
      <w:ind w:left="630" w:hanging="410"/>
    </w:pPr>
    <w:rPr>
      <w:rFonts w:ascii="Calibri" w:eastAsia="Calibri" w:hAnsi="Calibri" w:cs="Calibri"/>
      <w:color w:val="000000"/>
      <w:sz w:val="22"/>
      <w:szCs w:val="22"/>
      <w:u w:color="000000"/>
    </w:rPr>
  </w:style>
  <w:style w:type="paragraph" w:styleId="TOC3">
    <w:name w:val="toc 3"/>
    <w:uiPriority w:val="39"/>
    <w:pPr>
      <w:tabs>
        <w:tab w:val="left" w:pos="1080"/>
        <w:tab w:val="right" w:leader="dot" w:pos="9340"/>
      </w:tabs>
      <w:spacing w:after="100" w:line="276" w:lineRule="auto"/>
      <w:ind w:left="1080" w:hanging="360"/>
    </w:pPr>
    <w:rPr>
      <w:rFonts w:ascii="Calibri" w:eastAsia="Calibri" w:hAnsi="Calibri" w:cs="Calibri"/>
      <w:color w:val="000000"/>
      <w:sz w:val="22"/>
      <w:szCs w:val="22"/>
      <w:u w:color="000000"/>
    </w:rPr>
  </w:style>
  <w:style w:type="paragraph" w:styleId="TOC4">
    <w:name w:val="toc 4"/>
    <w:uiPriority w:val="39"/>
    <w:pPr>
      <w:tabs>
        <w:tab w:val="right" w:leader="dot" w:pos="9340"/>
      </w:tabs>
      <w:spacing w:after="100" w:line="276" w:lineRule="auto"/>
    </w:pPr>
    <w:rPr>
      <w:rFonts w:ascii="Calibri" w:eastAsia="Calibri" w:hAnsi="Calibri" w:cs="Calibri"/>
      <w:color w:val="000000"/>
      <w:sz w:val="22"/>
      <w:szCs w:val="22"/>
      <w:u w:color="000000"/>
    </w:rPr>
  </w:style>
  <w:style w:type="paragraph" w:customStyle="1" w:styleId="Heading">
    <w:name w:val="Heading"/>
    <w:next w:val="BodyA"/>
    <w:pPr>
      <w:keepNext/>
      <w:keepLines/>
      <w:spacing w:after="240"/>
      <w:jc w:val="center"/>
      <w:outlineLvl w:val="3"/>
    </w:pPr>
    <w:rPr>
      <w:rFonts w:eastAsia="Times New Roman"/>
      <w:b/>
      <w:bCs/>
      <w:color w:val="000000"/>
      <w:sz w:val="24"/>
      <w:szCs w:val="24"/>
      <w:u w:color="000000"/>
    </w:rPr>
  </w:style>
  <w:style w:type="numbering" w:customStyle="1" w:styleId="List0">
    <w:name w:val="List 0"/>
    <w:basedOn w:val="ImportedStyle1"/>
    <w:pPr>
      <w:numPr>
        <w:numId w:val="13"/>
      </w:numPr>
    </w:pPr>
  </w:style>
  <w:style w:type="numbering" w:customStyle="1" w:styleId="ImportedStyle1">
    <w:name w:val="Imported Style 1"/>
  </w:style>
  <w:style w:type="numbering" w:customStyle="1" w:styleId="List1">
    <w:name w:val="List 1"/>
    <w:basedOn w:val="ImportedStyle2"/>
    <w:pPr>
      <w:numPr>
        <w:numId w:val="14"/>
      </w:numPr>
    </w:pPr>
  </w:style>
  <w:style w:type="numbering" w:customStyle="1" w:styleId="ImportedStyle2">
    <w:name w:val="Imported Style 2"/>
  </w:style>
  <w:style w:type="numbering" w:customStyle="1" w:styleId="List21">
    <w:name w:val="List 21"/>
    <w:basedOn w:val="ImportedStyle3"/>
    <w:pPr>
      <w:numPr>
        <w:numId w:val="15"/>
      </w:numPr>
    </w:pPr>
  </w:style>
  <w:style w:type="numbering" w:customStyle="1" w:styleId="ImportedStyle3">
    <w:name w:val="Imported Style 3"/>
  </w:style>
  <w:style w:type="numbering" w:customStyle="1" w:styleId="List31">
    <w:name w:val="List 31"/>
    <w:basedOn w:val="ImportedStyle4"/>
    <w:pPr>
      <w:numPr>
        <w:numId w:val="16"/>
      </w:numPr>
    </w:pPr>
  </w:style>
  <w:style w:type="numbering" w:customStyle="1" w:styleId="ImportedStyle4">
    <w:name w:val="Imported Style 4"/>
  </w:style>
  <w:style w:type="paragraph" w:styleId="NoSpacing">
    <w:name w:val="No Spacing"/>
    <w:rPr>
      <w:rFonts w:eastAsia="Times New Roman"/>
      <w:color w:val="000000"/>
      <w:sz w:val="24"/>
      <w:szCs w:val="24"/>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FootnoteText">
    <w:name w:val="footnote text"/>
    <w:rPr>
      <w:rFonts w:ascii="Calibri" w:eastAsia="Calibri" w:hAnsi="Calibri" w:cs="Calibri"/>
      <w:color w:val="000000"/>
      <w:u w:color="000000"/>
    </w:rPr>
  </w:style>
  <w:style w:type="character" w:styleId="CommentReference">
    <w:name w:val="annotation reference"/>
    <w:basedOn w:val="DefaultParagraphFont"/>
    <w:uiPriority w:val="99"/>
    <w:semiHidden/>
    <w:unhideWhenUsed/>
    <w:rsid w:val="00B9072B"/>
    <w:rPr>
      <w:sz w:val="16"/>
      <w:szCs w:val="16"/>
    </w:rPr>
  </w:style>
  <w:style w:type="paragraph" w:styleId="CommentText">
    <w:name w:val="annotation text"/>
    <w:basedOn w:val="Normal"/>
    <w:link w:val="CommentTextChar"/>
    <w:uiPriority w:val="99"/>
    <w:semiHidden/>
    <w:unhideWhenUsed/>
    <w:rsid w:val="00B9072B"/>
    <w:rPr>
      <w:sz w:val="20"/>
      <w:szCs w:val="20"/>
    </w:rPr>
  </w:style>
  <w:style w:type="character" w:customStyle="1" w:styleId="CommentTextChar">
    <w:name w:val="Comment Text Char"/>
    <w:basedOn w:val="DefaultParagraphFont"/>
    <w:link w:val="CommentText"/>
    <w:uiPriority w:val="99"/>
    <w:semiHidden/>
    <w:rsid w:val="00B9072B"/>
  </w:style>
  <w:style w:type="paragraph" w:styleId="CommentSubject">
    <w:name w:val="annotation subject"/>
    <w:basedOn w:val="CommentText"/>
    <w:next w:val="CommentText"/>
    <w:link w:val="CommentSubjectChar"/>
    <w:uiPriority w:val="99"/>
    <w:semiHidden/>
    <w:unhideWhenUsed/>
    <w:rsid w:val="00B9072B"/>
    <w:rPr>
      <w:b/>
      <w:bCs/>
    </w:rPr>
  </w:style>
  <w:style w:type="character" w:customStyle="1" w:styleId="CommentSubjectChar">
    <w:name w:val="Comment Subject Char"/>
    <w:basedOn w:val="CommentTextChar"/>
    <w:link w:val="CommentSubject"/>
    <w:uiPriority w:val="99"/>
    <w:semiHidden/>
    <w:rsid w:val="00B9072B"/>
    <w:rPr>
      <w:b/>
      <w:bCs/>
    </w:rPr>
  </w:style>
  <w:style w:type="paragraph" w:styleId="BalloonText">
    <w:name w:val="Balloon Text"/>
    <w:basedOn w:val="Normal"/>
    <w:link w:val="BalloonTextChar"/>
    <w:uiPriority w:val="99"/>
    <w:semiHidden/>
    <w:unhideWhenUsed/>
    <w:rsid w:val="00B9072B"/>
    <w:rPr>
      <w:rFonts w:ascii="Tahoma" w:hAnsi="Tahoma" w:cs="Tahoma"/>
      <w:sz w:val="16"/>
      <w:szCs w:val="16"/>
    </w:rPr>
  </w:style>
  <w:style w:type="character" w:customStyle="1" w:styleId="BalloonTextChar">
    <w:name w:val="Balloon Text Char"/>
    <w:basedOn w:val="DefaultParagraphFont"/>
    <w:link w:val="BalloonText"/>
    <w:uiPriority w:val="99"/>
    <w:semiHidden/>
    <w:rsid w:val="00B9072B"/>
    <w:rPr>
      <w:rFonts w:ascii="Tahoma" w:hAnsi="Tahoma" w:cs="Tahoma"/>
      <w:sz w:val="16"/>
      <w:szCs w:val="16"/>
    </w:rPr>
  </w:style>
  <w:style w:type="paragraph" w:styleId="Header">
    <w:name w:val="header"/>
    <w:basedOn w:val="Normal"/>
    <w:link w:val="HeaderChar"/>
    <w:uiPriority w:val="99"/>
    <w:unhideWhenUsed/>
    <w:rsid w:val="000B06D3"/>
    <w:pPr>
      <w:tabs>
        <w:tab w:val="center" w:pos="4680"/>
        <w:tab w:val="right" w:pos="9360"/>
      </w:tabs>
    </w:pPr>
  </w:style>
  <w:style w:type="character" w:customStyle="1" w:styleId="HeaderChar">
    <w:name w:val="Header Char"/>
    <w:basedOn w:val="DefaultParagraphFont"/>
    <w:link w:val="Header"/>
    <w:uiPriority w:val="99"/>
    <w:rsid w:val="000B06D3"/>
    <w:rPr>
      <w:sz w:val="24"/>
      <w:szCs w:val="24"/>
    </w:rPr>
  </w:style>
  <w:style w:type="character" w:styleId="FootnoteReference">
    <w:name w:val="footnote reference"/>
    <w:basedOn w:val="DefaultParagraphFont"/>
    <w:uiPriority w:val="99"/>
    <w:semiHidden/>
    <w:unhideWhenUsed/>
    <w:rsid w:val="004E3280"/>
    <w:rPr>
      <w:vertAlign w:val="superscript"/>
    </w:rPr>
  </w:style>
  <w:style w:type="character" w:styleId="FollowedHyperlink">
    <w:name w:val="FollowedHyperlink"/>
    <w:basedOn w:val="DefaultParagraphFont"/>
    <w:uiPriority w:val="99"/>
    <w:semiHidden/>
    <w:unhideWhenUsed/>
    <w:rsid w:val="00FF6FE1"/>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uiPriority w:val="9"/>
    <w:qFormat/>
    <w:pPr>
      <w:keepNext/>
      <w:keepLines/>
      <w:spacing w:before="200" w:after="240"/>
      <w:ind w:left="720" w:hanging="720"/>
      <w:outlineLvl w:val="1"/>
    </w:pPr>
    <w:rPr>
      <w:rFonts w:eastAsia="Times New Roman"/>
      <w:b/>
      <w:bCs/>
      <w:color w:val="000000"/>
      <w:sz w:val="24"/>
      <w:szCs w:val="24"/>
      <w:u w:color="000000"/>
    </w:rPr>
  </w:style>
  <w:style w:type="paragraph" w:styleId="Heading3">
    <w:name w:val="heading 3"/>
    <w:next w:val="BodyA"/>
    <w:uiPriority w:val="9"/>
    <w:qFormat/>
    <w:pPr>
      <w:keepNext/>
      <w:keepLines/>
      <w:spacing w:after="240"/>
      <w:ind w:left="1080" w:hanging="360"/>
      <w:outlineLvl w:val="2"/>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customStyle="1" w:styleId="Body">
    <w:name w:val="Body"/>
    <w:rPr>
      <w:rFonts w:hAnsi="Arial Unicode MS" w:cs="Arial Unicode MS"/>
      <w:color w:val="000000"/>
      <w:sz w:val="24"/>
      <w:szCs w:val="24"/>
      <w:u w:color="000000"/>
    </w:rPr>
  </w:style>
  <w:style w:type="paragraph" w:styleId="TOC2">
    <w:name w:val="toc 2"/>
    <w:uiPriority w:val="39"/>
    <w:pPr>
      <w:tabs>
        <w:tab w:val="left" w:pos="660"/>
        <w:tab w:val="right" w:leader="dot" w:pos="9340"/>
      </w:tabs>
      <w:spacing w:after="100" w:line="276" w:lineRule="auto"/>
      <w:ind w:left="630" w:hanging="410"/>
    </w:pPr>
    <w:rPr>
      <w:rFonts w:ascii="Calibri" w:eastAsia="Calibri" w:hAnsi="Calibri" w:cs="Calibri"/>
      <w:color w:val="000000"/>
      <w:sz w:val="22"/>
      <w:szCs w:val="22"/>
      <w:u w:color="000000"/>
    </w:rPr>
  </w:style>
  <w:style w:type="paragraph" w:styleId="TOC3">
    <w:name w:val="toc 3"/>
    <w:uiPriority w:val="39"/>
    <w:pPr>
      <w:tabs>
        <w:tab w:val="left" w:pos="1080"/>
        <w:tab w:val="right" w:leader="dot" w:pos="9340"/>
      </w:tabs>
      <w:spacing w:after="100" w:line="276" w:lineRule="auto"/>
      <w:ind w:left="1080" w:hanging="360"/>
    </w:pPr>
    <w:rPr>
      <w:rFonts w:ascii="Calibri" w:eastAsia="Calibri" w:hAnsi="Calibri" w:cs="Calibri"/>
      <w:color w:val="000000"/>
      <w:sz w:val="22"/>
      <w:szCs w:val="22"/>
      <w:u w:color="000000"/>
    </w:rPr>
  </w:style>
  <w:style w:type="paragraph" w:styleId="TOC4">
    <w:name w:val="toc 4"/>
    <w:uiPriority w:val="39"/>
    <w:pPr>
      <w:tabs>
        <w:tab w:val="right" w:leader="dot" w:pos="9340"/>
      </w:tabs>
      <w:spacing w:after="100" w:line="276" w:lineRule="auto"/>
    </w:pPr>
    <w:rPr>
      <w:rFonts w:ascii="Calibri" w:eastAsia="Calibri" w:hAnsi="Calibri" w:cs="Calibri"/>
      <w:color w:val="000000"/>
      <w:sz w:val="22"/>
      <w:szCs w:val="22"/>
      <w:u w:color="000000"/>
    </w:rPr>
  </w:style>
  <w:style w:type="paragraph" w:customStyle="1" w:styleId="Heading">
    <w:name w:val="Heading"/>
    <w:next w:val="BodyA"/>
    <w:pPr>
      <w:keepNext/>
      <w:keepLines/>
      <w:spacing w:after="240"/>
      <w:jc w:val="center"/>
      <w:outlineLvl w:val="3"/>
    </w:pPr>
    <w:rPr>
      <w:rFonts w:eastAsia="Times New Roman"/>
      <w:b/>
      <w:bCs/>
      <w:color w:val="000000"/>
      <w:sz w:val="24"/>
      <w:szCs w:val="24"/>
      <w:u w:color="000000"/>
    </w:rPr>
  </w:style>
  <w:style w:type="numbering" w:customStyle="1" w:styleId="List0">
    <w:name w:val="List 0"/>
    <w:basedOn w:val="ImportedStyle1"/>
    <w:pPr>
      <w:numPr>
        <w:numId w:val="13"/>
      </w:numPr>
    </w:pPr>
  </w:style>
  <w:style w:type="numbering" w:customStyle="1" w:styleId="ImportedStyle1">
    <w:name w:val="Imported Style 1"/>
  </w:style>
  <w:style w:type="numbering" w:customStyle="1" w:styleId="List1">
    <w:name w:val="List 1"/>
    <w:basedOn w:val="ImportedStyle2"/>
    <w:pPr>
      <w:numPr>
        <w:numId w:val="14"/>
      </w:numPr>
    </w:pPr>
  </w:style>
  <w:style w:type="numbering" w:customStyle="1" w:styleId="ImportedStyle2">
    <w:name w:val="Imported Style 2"/>
  </w:style>
  <w:style w:type="numbering" w:customStyle="1" w:styleId="List21">
    <w:name w:val="List 21"/>
    <w:basedOn w:val="ImportedStyle3"/>
    <w:pPr>
      <w:numPr>
        <w:numId w:val="15"/>
      </w:numPr>
    </w:pPr>
  </w:style>
  <w:style w:type="numbering" w:customStyle="1" w:styleId="ImportedStyle3">
    <w:name w:val="Imported Style 3"/>
  </w:style>
  <w:style w:type="numbering" w:customStyle="1" w:styleId="List31">
    <w:name w:val="List 31"/>
    <w:basedOn w:val="ImportedStyle4"/>
    <w:pPr>
      <w:numPr>
        <w:numId w:val="16"/>
      </w:numPr>
    </w:pPr>
  </w:style>
  <w:style w:type="numbering" w:customStyle="1" w:styleId="ImportedStyle4">
    <w:name w:val="Imported Style 4"/>
  </w:style>
  <w:style w:type="paragraph" w:styleId="NoSpacing">
    <w:name w:val="No Spacing"/>
    <w:rPr>
      <w:rFonts w:eastAsia="Times New Roman"/>
      <w:color w:val="000000"/>
      <w:sz w:val="24"/>
      <w:szCs w:val="24"/>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FootnoteText">
    <w:name w:val="footnote text"/>
    <w:rPr>
      <w:rFonts w:ascii="Calibri" w:eastAsia="Calibri" w:hAnsi="Calibri" w:cs="Calibri"/>
      <w:color w:val="000000"/>
      <w:u w:color="000000"/>
    </w:rPr>
  </w:style>
  <w:style w:type="character" w:styleId="CommentReference">
    <w:name w:val="annotation reference"/>
    <w:basedOn w:val="DefaultParagraphFont"/>
    <w:uiPriority w:val="99"/>
    <w:semiHidden/>
    <w:unhideWhenUsed/>
    <w:rsid w:val="00B9072B"/>
    <w:rPr>
      <w:sz w:val="16"/>
      <w:szCs w:val="16"/>
    </w:rPr>
  </w:style>
  <w:style w:type="paragraph" w:styleId="CommentText">
    <w:name w:val="annotation text"/>
    <w:basedOn w:val="Normal"/>
    <w:link w:val="CommentTextChar"/>
    <w:uiPriority w:val="99"/>
    <w:semiHidden/>
    <w:unhideWhenUsed/>
    <w:rsid w:val="00B9072B"/>
    <w:rPr>
      <w:sz w:val="20"/>
      <w:szCs w:val="20"/>
    </w:rPr>
  </w:style>
  <w:style w:type="character" w:customStyle="1" w:styleId="CommentTextChar">
    <w:name w:val="Comment Text Char"/>
    <w:basedOn w:val="DefaultParagraphFont"/>
    <w:link w:val="CommentText"/>
    <w:uiPriority w:val="99"/>
    <w:semiHidden/>
    <w:rsid w:val="00B9072B"/>
  </w:style>
  <w:style w:type="paragraph" w:styleId="CommentSubject">
    <w:name w:val="annotation subject"/>
    <w:basedOn w:val="CommentText"/>
    <w:next w:val="CommentText"/>
    <w:link w:val="CommentSubjectChar"/>
    <w:uiPriority w:val="99"/>
    <w:semiHidden/>
    <w:unhideWhenUsed/>
    <w:rsid w:val="00B9072B"/>
    <w:rPr>
      <w:b/>
      <w:bCs/>
    </w:rPr>
  </w:style>
  <w:style w:type="character" w:customStyle="1" w:styleId="CommentSubjectChar">
    <w:name w:val="Comment Subject Char"/>
    <w:basedOn w:val="CommentTextChar"/>
    <w:link w:val="CommentSubject"/>
    <w:uiPriority w:val="99"/>
    <w:semiHidden/>
    <w:rsid w:val="00B9072B"/>
    <w:rPr>
      <w:b/>
      <w:bCs/>
    </w:rPr>
  </w:style>
  <w:style w:type="paragraph" w:styleId="BalloonText">
    <w:name w:val="Balloon Text"/>
    <w:basedOn w:val="Normal"/>
    <w:link w:val="BalloonTextChar"/>
    <w:uiPriority w:val="99"/>
    <w:semiHidden/>
    <w:unhideWhenUsed/>
    <w:rsid w:val="00B9072B"/>
    <w:rPr>
      <w:rFonts w:ascii="Tahoma" w:hAnsi="Tahoma" w:cs="Tahoma"/>
      <w:sz w:val="16"/>
      <w:szCs w:val="16"/>
    </w:rPr>
  </w:style>
  <w:style w:type="character" w:customStyle="1" w:styleId="BalloonTextChar">
    <w:name w:val="Balloon Text Char"/>
    <w:basedOn w:val="DefaultParagraphFont"/>
    <w:link w:val="BalloonText"/>
    <w:uiPriority w:val="99"/>
    <w:semiHidden/>
    <w:rsid w:val="00B9072B"/>
    <w:rPr>
      <w:rFonts w:ascii="Tahoma" w:hAnsi="Tahoma" w:cs="Tahoma"/>
      <w:sz w:val="16"/>
      <w:szCs w:val="16"/>
    </w:rPr>
  </w:style>
  <w:style w:type="paragraph" w:styleId="Header">
    <w:name w:val="header"/>
    <w:basedOn w:val="Normal"/>
    <w:link w:val="HeaderChar"/>
    <w:uiPriority w:val="99"/>
    <w:unhideWhenUsed/>
    <w:rsid w:val="000B06D3"/>
    <w:pPr>
      <w:tabs>
        <w:tab w:val="center" w:pos="4680"/>
        <w:tab w:val="right" w:pos="9360"/>
      </w:tabs>
    </w:pPr>
  </w:style>
  <w:style w:type="character" w:customStyle="1" w:styleId="HeaderChar">
    <w:name w:val="Header Char"/>
    <w:basedOn w:val="DefaultParagraphFont"/>
    <w:link w:val="Header"/>
    <w:uiPriority w:val="99"/>
    <w:rsid w:val="000B06D3"/>
    <w:rPr>
      <w:sz w:val="24"/>
      <w:szCs w:val="24"/>
    </w:rPr>
  </w:style>
  <w:style w:type="character" w:styleId="FootnoteReference">
    <w:name w:val="footnote reference"/>
    <w:basedOn w:val="DefaultParagraphFont"/>
    <w:uiPriority w:val="99"/>
    <w:semiHidden/>
    <w:unhideWhenUsed/>
    <w:rsid w:val="004E3280"/>
    <w:rPr>
      <w:vertAlign w:val="superscript"/>
    </w:rPr>
  </w:style>
  <w:style w:type="character" w:styleId="FollowedHyperlink">
    <w:name w:val="FollowedHyperlink"/>
    <w:basedOn w:val="DefaultParagraphFont"/>
    <w:uiPriority w:val="99"/>
    <w:semiHidden/>
    <w:unhideWhenUsed/>
    <w:rsid w:val="00FF6FE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204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bit.ly/29buWKa" TargetMode="External"/><Relationship Id="rId2" Type="http://schemas.openxmlformats.org/officeDocument/2006/relationships/hyperlink" Target="http://bit.ly/29fQDHS" TargetMode="External"/><Relationship Id="rId1" Type="http://schemas.openxmlformats.org/officeDocument/2006/relationships/hyperlink" Target="http://bit.ly/1UzJXC9"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D88CD-7E1E-4140-83CD-67AFF314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15</Pages>
  <Words>4279</Words>
  <Characters>23075</Characters>
  <Application>Microsoft Office Word</Application>
  <DocSecurity>0</DocSecurity>
  <PresentationFormat/>
  <Lines>340</Lines>
  <Paragraphs>68</Paragraphs>
  <ScaleCrop>false</ScaleCrop>
  <HeadingPairs>
    <vt:vector size="2" baseType="variant">
      <vt:variant>
        <vt:lpstr>Title</vt:lpstr>
      </vt:variant>
      <vt:variant>
        <vt:i4>1</vt:i4>
      </vt:variant>
    </vt:vector>
  </HeadingPairs>
  <TitlesOfParts>
    <vt:vector size="1" baseType="lpstr">
      <vt:lpstr>Remission Petition Template  (IJ078905.DOCX;1)</vt:lpstr>
    </vt:vector>
  </TitlesOfParts>
  <Company/>
  <LinksUpToDate>false</LinksUpToDate>
  <CharactersWithSpaces>27357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Remission Petition Template  (IJ078905.DOCX;2)</dc:title>
  <dc:subject>IJ078905.DOCX</dc:subject>
  <dc:creator>owner</dc:creator>
  <cp:lastModifiedBy>Robert Johnson</cp:lastModifiedBy>
  <cp:revision>41</cp:revision>
  <cp:lastPrinted>2015-07-15T15:30:00Z</cp:lastPrinted>
  <dcterms:created xsi:type="dcterms:W3CDTF">2016-06-14T13:03:00Z</dcterms:created>
  <dcterms:modified xsi:type="dcterms:W3CDTF">2016-06-29T20:19:00Z</dcterms:modified>
</cp:coreProperties>
</file>